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565B94" w:rsidRPr="00565B94" w:rsidRDefault="002D1B77" w:rsidP="00565B94">
      <w:pPr>
        <w:spacing w:line="520" w:lineRule="exact"/>
        <w:jc w:val="center"/>
        <w:rPr>
          <w:rFonts w:ascii="黑体" w:eastAsia="黑体" w:hAnsi="黑体"/>
          <w:sz w:val="30"/>
          <w:szCs w:val="30"/>
        </w:rPr>
      </w:pPr>
      <w:r>
        <w:rPr>
          <w:rFonts w:ascii="黑体" w:eastAsia="黑体" w:hAnsi="黑体" w:hint="eastAsia"/>
          <w:sz w:val="30"/>
          <w:szCs w:val="30"/>
        </w:rPr>
        <w:t>南通中专</w:t>
      </w:r>
      <w:r w:rsidR="00BC431D">
        <w:rPr>
          <w:rFonts w:ascii="黑体" w:eastAsia="黑体" w:hAnsi="黑体" w:hint="eastAsia"/>
          <w:sz w:val="30"/>
          <w:szCs w:val="30"/>
        </w:rPr>
        <w:t>校园</w:t>
      </w:r>
      <w:r>
        <w:rPr>
          <w:rFonts w:ascii="黑体" w:eastAsia="黑体" w:hAnsi="黑体" w:hint="eastAsia"/>
          <w:sz w:val="30"/>
          <w:szCs w:val="30"/>
        </w:rPr>
        <w:t>门禁设备采购及安装</w:t>
      </w:r>
      <w:r w:rsidR="00565B94" w:rsidRPr="00565B94">
        <w:rPr>
          <w:rFonts w:ascii="黑体" w:eastAsia="黑体" w:hAnsi="黑体" w:hint="eastAsia"/>
          <w:sz w:val="30"/>
          <w:szCs w:val="30"/>
        </w:rPr>
        <w:t>项目需求说明</w:t>
      </w:r>
    </w:p>
    <w:p w:rsidR="00565B94" w:rsidRPr="006D7AAF" w:rsidRDefault="00565B94" w:rsidP="00565B94">
      <w:pPr>
        <w:spacing w:line="520" w:lineRule="exact"/>
        <w:rPr>
          <w:rFonts w:ascii="宋体" w:hAnsi="宋体"/>
          <w:sz w:val="24"/>
        </w:rPr>
      </w:pPr>
    </w:p>
    <w:p w:rsidR="00565B94" w:rsidRPr="00ED6E06" w:rsidRDefault="002D1B77" w:rsidP="00565B94">
      <w:pPr>
        <w:spacing w:line="520" w:lineRule="exact"/>
        <w:ind w:firstLineChars="200" w:firstLine="482"/>
        <w:rPr>
          <w:rFonts w:ascii="宋体" w:hAnsi="宋体"/>
          <w:b/>
          <w:sz w:val="24"/>
        </w:rPr>
      </w:pPr>
      <w:r>
        <w:rPr>
          <w:rFonts w:ascii="宋体" w:hAnsi="宋体" w:hint="eastAsia"/>
          <w:b/>
          <w:sz w:val="24"/>
        </w:rPr>
        <w:t>一、概述</w:t>
      </w:r>
    </w:p>
    <w:p w:rsidR="00565B94" w:rsidRDefault="002D1B77" w:rsidP="00565B94">
      <w:pPr>
        <w:spacing w:line="520" w:lineRule="exact"/>
        <w:ind w:firstLineChars="200" w:firstLine="480"/>
        <w:rPr>
          <w:rFonts w:ascii="宋体" w:hAnsi="宋体"/>
          <w:sz w:val="24"/>
        </w:rPr>
      </w:pPr>
      <w:r w:rsidRPr="002D1B77">
        <w:rPr>
          <w:rFonts w:ascii="宋体" w:hAnsi="宋体" w:hint="eastAsia"/>
          <w:sz w:val="24"/>
        </w:rPr>
        <w:t>加强师生进出管理，保证疫情防控测温需求，学校安装4通道防撞摆闸，测温</w:t>
      </w:r>
      <w:proofErr w:type="gramStart"/>
      <w:r w:rsidRPr="002D1B77">
        <w:rPr>
          <w:rFonts w:ascii="宋体" w:hAnsi="宋体" w:hint="eastAsia"/>
          <w:sz w:val="24"/>
        </w:rPr>
        <w:t>和摆闸反应时间</w:t>
      </w:r>
      <w:proofErr w:type="gramEnd"/>
      <w:r w:rsidRPr="002D1B77">
        <w:rPr>
          <w:rFonts w:ascii="宋体" w:hAnsi="宋体" w:hint="eastAsia"/>
          <w:sz w:val="24"/>
        </w:rPr>
        <w:t>不大于1秒，可通行行人及电瓶车，人员进出采用刷脸识别并检测人员体温，出门采用遥控器控制。测温人脸识别终端接入学校现有的</w:t>
      </w:r>
      <w:proofErr w:type="gramStart"/>
      <w:r w:rsidRPr="002D1B77">
        <w:rPr>
          <w:rFonts w:ascii="宋体" w:hAnsi="宋体" w:hint="eastAsia"/>
          <w:sz w:val="24"/>
        </w:rPr>
        <w:t>智慧班牌机</w:t>
      </w:r>
      <w:proofErr w:type="gramEnd"/>
      <w:r w:rsidRPr="002D1B77">
        <w:rPr>
          <w:rFonts w:ascii="宋体" w:hAnsi="宋体" w:hint="eastAsia"/>
          <w:sz w:val="24"/>
        </w:rPr>
        <w:t>、智慧校园信息发布平台，对学校原来的门禁系统进行移位改造，实现统一管控，可以通过系统平台对师生在校园情况实时查阅考勤。在学校特别时间</w:t>
      </w:r>
      <w:proofErr w:type="gramStart"/>
      <w:r w:rsidRPr="002D1B77">
        <w:rPr>
          <w:rFonts w:ascii="宋体" w:hAnsi="宋体" w:hint="eastAsia"/>
          <w:sz w:val="24"/>
        </w:rPr>
        <w:t>段可以</w:t>
      </w:r>
      <w:proofErr w:type="gramEnd"/>
      <w:r w:rsidRPr="002D1B77">
        <w:rPr>
          <w:rFonts w:ascii="宋体" w:hAnsi="宋体" w:hint="eastAsia"/>
          <w:sz w:val="24"/>
        </w:rPr>
        <w:t>只实现人脸测温，通道防撞</w:t>
      </w:r>
      <w:proofErr w:type="gramStart"/>
      <w:r w:rsidRPr="002D1B77">
        <w:rPr>
          <w:rFonts w:ascii="宋体" w:hAnsi="宋体" w:hint="eastAsia"/>
          <w:sz w:val="24"/>
        </w:rPr>
        <w:t>摆闸可</w:t>
      </w:r>
      <w:proofErr w:type="gramEnd"/>
      <w:r w:rsidRPr="002D1B77">
        <w:rPr>
          <w:rFonts w:ascii="宋体" w:hAnsi="宋体" w:hint="eastAsia"/>
          <w:sz w:val="24"/>
        </w:rPr>
        <w:t>控制处于常开状态，确保人员快速通行要求。通道防撞</w:t>
      </w:r>
      <w:proofErr w:type="gramStart"/>
      <w:r w:rsidRPr="002D1B77">
        <w:rPr>
          <w:rFonts w:ascii="宋体" w:hAnsi="宋体" w:hint="eastAsia"/>
          <w:sz w:val="24"/>
        </w:rPr>
        <w:t>摆闸建设</w:t>
      </w:r>
      <w:proofErr w:type="gramEnd"/>
      <w:r w:rsidRPr="002D1B77">
        <w:rPr>
          <w:rFonts w:ascii="宋体" w:hAnsi="宋体" w:hint="eastAsia"/>
          <w:sz w:val="24"/>
        </w:rPr>
        <w:t>时需要为后续的扩容预留空间、电源、网络等必需的线路、接口和物理空间。</w:t>
      </w:r>
    </w:p>
    <w:p w:rsidR="00CD3B6A" w:rsidRPr="002D1B77" w:rsidRDefault="002D1B77" w:rsidP="00565B94">
      <w:pPr>
        <w:spacing w:line="520" w:lineRule="exact"/>
        <w:ind w:firstLineChars="200" w:firstLine="482"/>
        <w:rPr>
          <w:rFonts w:ascii="宋体" w:hAnsi="宋体"/>
          <w:b/>
          <w:sz w:val="24"/>
        </w:rPr>
      </w:pPr>
      <w:r w:rsidRPr="002D1B77">
        <w:rPr>
          <w:rFonts w:ascii="宋体" w:hAnsi="宋体" w:hint="eastAsia"/>
          <w:b/>
          <w:sz w:val="24"/>
        </w:rPr>
        <w:t>二、设备清单</w:t>
      </w:r>
    </w:p>
    <w:tbl>
      <w:tblPr>
        <w:tblW w:w="91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80"/>
        <w:gridCol w:w="1280"/>
        <w:gridCol w:w="4880"/>
        <w:gridCol w:w="560"/>
        <w:gridCol w:w="560"/>
      </w:tblGrid>
      <w:tr w:rsidR="002D1B77" w:rsidRPr="002D1B77" w:rsidTr="009B0FB8">
        <w:trPr>
          <w:trHeight w:val="660"/>
        </w:trPr>
        <w:tc>
          <w:tcPr>
            <w:tcW w:w="56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序号</w:t>
            </w:r>
          </w:p>
        </w:tc>
        <w:tc>
          <w:tcPr>
            <w:tcW w:w="128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名称</w:t>
            </w:r>
          </w:p>
        </w:tc>
        <w:tc>
          <w:tcPr>
            <w:tcW w:w="128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品牌</w:t>
            </w:r>
          </w:p>
        </w:tc>
        <w:tc>
          <w:tcPr>
            <w:tcW w:w="488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配置参数</w:t>
            </w:r>
          </w:p>
        </w:tc>
        <w:tc>
          <w:tcPr>
            <w:tcW w:w="56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数量</w:t>
            </w:r>
          </w:p>
        </w:tc>
        <w:tc>
          <w:tcPr>
            <w:tcW w:w="560" w:type="dxa"/>
            <w:shd w:val="clear" w:color="auto" w:fill="auto"/>
            <w:vAlign w:val="center"/>
            <w:hideMark/>
          </w:tcPr>
          <w:p w:rsidR="002D1B77" w:rsidRPr="002D1B77" w:rsidRDefault="002D1B77" w:rsidP="002D1B77">
            <w:pPr>
              <w:widowControl/>
              <w:jc w:val="center"/>
              <w:rPr>
                <w:b/>
                <w:bCs/>
                <w:kern w:val="0"/>
                <w:sz w:val="24"/>
              </w:rPr>
            </w:pPr>
            <w:r w:rsidRPr="002D1B77">
              <w:rPr>
                <w:b/>
                <w:bCs/>
                <w:kern w:val="0"/>
                <w:sz w:val="24"/>
              </w:rPr>
              <w:t>单位</w:t>
            </w:r>
          </w:p>
        </w:tc>
      </w:tr>
      <w:tr w:rsidR="002D1B77" w:rsidRPr="002D1B77" w:rsidTr="00BB339A">
        <w:trPr>
          <w:trHeight w:val="3958"/>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1</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防水型闸机通道测温人脸识别终端</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紫橙、</w:t>
            </w:r>
            <w:proofErr w:type="gramStart"/>
            <w:r w:rsidRPr="002D1B77">
              <w:rPr>
                <w:rFonts w:ascii="宋体" w:hAnsi="宋体"/>
                <w:kern w:val="0"/>
                <w:szCs w:val="21"/>
              </w:rPr>
              <w:t>昕</w:t>
            </w:r>
            <w:proofErr w:type="gramEnd"/>
            <w:r w:rsidRPr="002D1B77">
              <w:rPr>
                <w:rFonts w:ascii="宋体" w:hAnsi="宋体"/>
                <w:kern w:val="0"/>
                <w:szCs w:val="21"/>
              </w:rPr>
              <w:t>黎、</w:t>
            </w:r>
            <w:proofErr w:type="gramStart"/>
            <w:r w:rsidRPr="002D1B77">
              <w:rPr>
                <w:rFonts w:ascii="宋体" w:hAnsi="宋体"/>
                <w:kern w:val="0"/>
                <w:szCs w:val="21"/>
              </w:rPr>
              <w:t>网信</w:t>
            </w:r>
            <w:proofErr w:type="gramEnd"/>
          </w:p>
        </w:tc>
        <w:tc>
          <w:tcPr>
            <w:tcW w:w="4880" w:type="dxa"/>
            <w:shd w:val="clear" w:color="auto" w:fill="auto"/>
            <w:vAlign w:val="center"/>
            <w:hideMark/>
          </w:tcPr>
          <w:p w:rsidR="00BB339A" w:rsidRDefault="002D1B77" w:rsidP="002D1B77">
            <w:pPr>
              <w:widowControl/>
              <w:jc w:val="left"/>
              <w:rPr>
                <w:rFonts w:ascii="宋体" w:hAnsi="宋体"/>
                <w:kern w:val="0"/>
                <w:szCs w:val="21"/>
              </w:rPr>
            </w:pPr>
            <w:r w:rsidRPr="002D1B77">
              <w:rPr>
                <w:rFonts w:ascii="宋体" w:hAnsi="宋体"/>
                <w:kern w:val="0"/>
                <w:szCs w:val="21"/>
              </w:rPr>
              <w:t>采用高性能工业级CPU+GPU智能芯片，采用高可靠的嵌入式操作系统，内嵌深度学习算法，稳定可靠。</w:t>
            </w:r>
          </w:p>
          <w:p w:rsidR="00BB339A" w:rsidRDefault="002D1B77" w:rsidP="002D1B77">
            <w:pPr>
              <w:widowControl/>
              <w:jc w:val="left"/>
              <w:rPr>
                <w:rFonts w:ascii="宋体" w:hAnsi="宋体"/>
                <w:kern w:val="0"/>
                <w:szCs w:val="21"/>
              </w:rPr>
            </w:pPr>
            <w:r w:rsidRPr="002D1B77">
              <w:rPr>
                <w:rFonts w:ascii="宋体" w:hAnsi="宋体"/>
                <w:kern w:val="0"/>
                <w:szCs w:val="21"/>
              </w:rPr>
              <w:t>1、5寸LCD触控屏，分辨率800×480。</w:t>
            </w:r>
          </w:p>
          <w:p w:rsidR="00BB339A" w:rsidRDefault="002D1B77" w:rsidP="002D1B77">
            <w:pPr>
              <w:widowControl/>
              <w:jc w:val="left"/>
              <w:rPr>
                <w:rFonts w:ascii="宋体" w:hAnsi="宋体"/>
                <w:kern w:val="0"/>
                <w:szCs w:val="21"/>
              </w:rPr>
            </w:pPr>
            <w:r w:rsidRPr="002D1B77">
              <w:rPr>
                <w:rFonts w:ascii="宋体" w:hAnsi="宋体"/>
                <w:kern w:val="0"/>
                <w:szCs w:val="21"/>
              </w:rPr>
              <w:t>2、设备人脸图像采集模块的分辨率1920×1080，图像清晰度≥900TVL，亮度等级≥11级。</w:t>
            </w:r>
          </w:p>
          <w:p w:rsidR="00BB339A" w:rsidRDefault="002D1B77" w:rsidP="002D1B77">
            <w:pPr>
              <w:widowControl/>
              <w:jc w:val="left"/>
              <w:rPr>
                <w:rFonts w:ascii="宋体" w:hAnsi="宋体"/>
                <w:kern w:val="0"/>
                <w:szCs w:val="21"/>
              </w:rPr>
            </w:pPr>
            <w:r w:rsidRPr="002D1B77">
              <w:rPr>
                <w:rFonts w:ascii="宋体" w:hAnsi="宋体"/>
                <w:kern w:val="0"/>
                <w:szCs w:val="21"/>
              </w:rPr>
              <w:t>3、设备采用2片图像采集模块，每片图像传感器尺寸1/2.8英寸，高感光度，环境照度≥10Lux下无需开启补光灯仍能正常进行人脸识别。</w:t>
            </w:r>
          </w:p>
          <w:p w:rsidR="00BB339A" w:rsidRDefault="002D1B77" w:rsidP="002D1B77">
            <w:pPr>
              <w:widowControl/>
              <w:jc w:val="left"/>
              <w:rPr>
                <w:rFonts w:ascii="宋体" w:hAnsi="宋体"/>
                <w:kern w:val="0"/>
                <w:szCs w:val="21"/>
              </w:rPr>
            </w:pPr>
            <w:r w:rsidRPr="002D1B77">
              <w:rPr>
                <w:rFonts w:ascii="宋体" w:hAnsi="宋体"/>
                <w:kern w:val="0"/>
                <w:szCs w:val="21"/>
              </w:rPr>
              <w:t>4、设备采用2个200</w:t>
            </w:r>
            <w:proofErr w:type="gramStart"/>
            <w:r w:rsidRPr="002D1B77">
              <w:rPr>
                <w:rFonts w:ascii="宋体" w:hAnsi="宋体"/>
                <w:kern w:val="0"/>
                <w:szCs w:val="21"/>
              </w:rPr>
              <w:t>万像</w:t>
            </w:r>
            <w:proofErr w:type="gramEnd"/>
            <w:r w:rsidRPr="002D1B77">
              <w:rPr>
                <w:rFonts w:ascii="宋体" w:hAnsi="宋体"/>
                <w:kern w:val="0"/>
                <w:szCs w:val="21"/>
              </w:rPr>
              <w:t>素</w:t>
            </w:r>
            <w:proofErr w:type="gramStart"/>
            <w:r w:rsidRPr="002D1B77">
              <w:rPr>
                <w:rFonts w:ascii="宋体" w:hAnsi="宋体"/>
                <w:kern w:val="0"/>
                <w:szCs w:val="21"/>
              </w:rPr>
              <w:t>星光级</w:t>
            </w:r>
            <w:proofErr w:type="gramEnd"/>
            <w:r w:rsidRPr="002D1B77">
              <w:rPr>
                <w:rFonts w:ascii="宋体" w:hAnsi="宋体"/>
                <w:kern w:val="0"/>
                <w:szCs w:val="21"/>
              </w:rPr>
              <w:t>摄像头，白光&amp;红外补光灯，设备支持智能曝光功能，采用深度学习算法，检测人脸区域后，快速调节人脸区域的曝光权重，在逆光下人脸仍能识别通过。</w:t>
            </w:r>
          </w:p>
          <w:p w:rsidR="00BB339A" w:rsidRDefault="002D1B77" w:rsidP="002D1B77">
            <w:pPr>
              <w:widowControl/>
              <w:jc w:val="left"/>
              <w:rPr>
                <w:rFonts w:ascii="宋体" w:hAnsi="宋体"/>
                <w:kern w:val="0"/>
                <w:szCs w:val="21"/>
              </w:rPr>
            </w:pPr>
            <w:r w:rsidRPr="002D1B77">
              <w:rPr>
                <w:rFonts w:ascii="宋体" w:hAnsi="宋体"/>
                <w:kern w:val="0"/>
                <w:szCs w:val="21"/>
              </w:rPr>
              <w:t>5、4mm定焦镜头，识别距离0.3m-2m，适应1.2m-1.9m身高范围。</w:t>
            </w:r>
          </w:p>
          <w:p w:rsidR="00BB339A" w:rsidRDefault="002D1B77" w:rsidP="002D1B77">
            <w:pPr>
              <w:widowControl/>
              <w:jc w:val="left"/>
              <w:rPr>
                <w:rFonts w:ascii="宋体" w:hAnsi="宋体"/>
                <w:kern w:val="0"/>
                <w:szCs w:val="21"/>
              </w:rPr>
            </w:pPr>
            <w:r w:rsidRPr="002D1B77">
              <w:rPr>
                <w:rFonts w:ascii="宋体" w:hAnsi="宋体"/>
                <w:kern w:val="0"/>
                <w:szCs w:val="21"/>
              </w:rPr>
              <w:t>6、设备支持LED白光和红外光双补光，感应到人体时能自动开启补光灯，后台能对补光灯进行亮度调节。</w:t>
            </w:r>
          </w:p>
          <w:p w:rsidR="00BB339A" w:rsidRDefault="002D1B77" w:rsidP="002D1B77">
            <w:pPr>
              <w:widowControl/>
              <w:jc w:val="left"/>
              <w:rPr>
                <w:rFonts w:ascii="宋体" w:hAnsi="宋体"/>
                <w:kern w:val="0"/>
                <w:szCs w:val="21"/>
              </w:rPr>
            </w:pPr>
            <w:r w:rsidRPr="002D1B77">
              <w:rPr>
                <w:rFonts w:ascii="宋体" w:hAnsi="宋体"/>
                <w:kern w:val="0"/>
                <w:szCs w:val="21"/>
              </w:rPr>
              <w:t>7、</w:t>
            </w:r>
            <w:proofErr w:type="gramStart"/>
            <w:r w:rsidRPr="002D1B77">
              <w:rPr>
                <w:rFonts w:ascii="宋体" w:hAnsi="宋体"/>
                <w:kern w:val="0"/>
                <w:szCs w:val="21"/>
              </w:rPr>
              <w:t>支持屏保功能</w:t>
            </w:r>
            <w:proofErr w:type="gramEnd"/>
            <w:r w:rsidRPr="002D1B77">
              <w:rPr>
                <w:rFonts w:ascii="宋体" w:hAnsi="宋体"/>
                <w:kern w:val="0"/>
                <w:szCs w:val="21"/>
              </w:rPr>
              <w:t>，在没有用户使用时会自动切换到待机状态。</w:t>
            </w:r>
          </w:p>
          <w:p w:rsidR="00BB339A" w:rsidRDefault="002D1B77" w:rsidP="002D1B77">
            <w:pPr>
              <w:widowControl/>
              <w:jc w:val="left"/>
              <w:rPr>
                <w:rFonts w:ascii="宋体" w:hAnsi="宋体"/>
                <w:kern w:val="0"/>
                <w:szCs w:val="21"/>
              </w:rPr>
            </w:pPr>
            <w:r w:rsidRPr="002D1B77">
              <w:rPr>
                <w:rFonts w:ascii="宋体" w:hAnsi="宋体"/>
                <w:kern w:val="0"/>
                <w:szCs w:val="21"/>
              </w:rPr>
              <w:t>8、支持存储2万人脸库和10万卡片（IC/M1/CPU卡），并支持100万条</w:t>
            </w:r>
            <w:proofErr w:type="gramStart"/>
            <w:r w:rsidRPr="002D1B77">
              <w:rPr>
                <w:rFonts w:ascii="宋体" w:hAnsi="宋体"/>
                <w:kern w:val="0"/>
                <w:szCs w:val="21"/>
              </w:rPr>
              <w:t>事件本地</w:t>
            </w:r>
            <w:proofErr w:type="gramEnd"/>
            <w:r w:rsidRPr="002D1B77">
              <w:rPr>
                <w:rFonts w:ascii="宋体" w:hAnsi="宋体"/>
                <w:kern w:val="0"/>
                <w:szCs w:val="21"/>
              </w:rPr>
              <w:t>存储。</w:t>
            </w:r>
          </w:p>
          <w:p w:rsidR="00BB339A" w:rsidRDefault="002D1B77" w:rsidP="002D1B77">
            <w:pPr>
              <w:widowControl/>
              <w:jc w:val="left"/>
              <w:rPr>
                <w:rFonts w:ascii="宋体" w:hAnsi="宋体"/>
                <w:kern w:val="0"/>
                <w:szCs w:val="21"/>
              </w:rPr>
            </w:pPr>
            <w:r w:rsidRPr="002D1B77">
              <w:rPr>
                <w:rFonts w:ascii="宋体" w:hAnsi="宋体"/>
                <w:kern w:val="0"/>
                <w:szCs w:val="21"/>
              </w:rPr>
              <w:lastRenderedPageBreak/>
              <w:t>9、设备具备活体检测功能，使用照片或视频无法识别通过，并输出语音提示，无需用户配合，即可完成真人检测，支持人脸、刷卡、人脸&amp;刷卡、远程求助开门。</w:t>
            </w:r>
          </w:p>
          <w:p w:rsidR="00BB339A" w:rsidRDefault="002D1B77" w:rsidP="002D1B77">
            <w:pPr>
              <w:widowControl/>
              <w:jc w:val="left"/>
              <w:rPr>
                <w:rFonts w:ascii="宋体" w:hAnsi="宋体"/>
                <w:kern w:val="0"/>
                <w:szCs w:val="21"/>
              </w:rPr>
            </w:pPr>
            <w:r w:rsidRPr="002D1B77">
              <w:rPr>
                <w:rFonts w:ascii="宋体" w:hAnsi="宋体"/>
                <w:kern w:val="0"/>
                <w:szCs w:val="21"/>
              </w:rPr>
              <w:t>10、设备具备1×RJ45、1×2.4G WIFI、1×RS485、1×门锁接口、1×开关&amp;</w:t>
            </w:r>
            <w:proofErr w:type="gramStart"/>
            <w:r w:rsidRPr="002D1B77">
              <w:rPr>
                <w:rFonts w:ascii="宋体" w:hAnsi="宋体"/>
                <w:kern w:val="0"/>
                <w:szCs w:val="21"/>
              </w:rPr>
              <w:t>门磁接口</w:t>
            </w:r>
            <w:proofErr w:type="gramEnd"/>
            <w:r w:rsidRPr="002D1B77">
              <w:rPr>
                <w:rFonts w:ascii="宋体" w:hAnsi="宋体"/>
                <w:kern w:val="0"/>
                <w:szCs w:val="21"/>
              </w:rPr>
              <w:t>、2×开关量报警输入、1×开关量报警输出、1×DC12V接口、TF卡槽、内置MIC和扬声器、支持POE、DC12V供电，功耗20W。</w:t>
            </w:r>
          </w:p>
          <w:p w:rsidR="00BB339A" w:rsidRDefault="002D1B77" w:rsidP="002D1B77">
            <w:pPr>
              <w:widowControl/>
              <w:jc w:val="left"/>
              <w:rPr>
                <w:rFonts w:ascii="宋体" w:hAnsi="宋体"/>
                <w:kern w:val="0"/>
                <w:szCs w:val="21"/>
              </w:rPr>
            </w:pPr>
            <w:r w:rsidRPr="002D1B77">
              <w:rPr>
                <w:rFonts w:ascii="宋体" w:hAnsi="宋体"/>
                <w:kern w:val="0"/>
                <w:szCs w:val="21"/>
              </w:rPr>
              <w:t>11、设备满足IP66防护等级，自带金属安装外罩，能满足室外环境下能正常使用。</w:t>
            </w:r>
          </w:p>
          <w:p w:rsidR="002D1B77" w:rsidRPr="002D1B77" w:rsidRDefault="002D1B77" w:rsidP="002D1B77">
            <w:pPr>
              <w:widowControl/>
              <w:jc w:val="left"/>
              <w:rPr>
                <w:rFonts w:ascii="宋体" w:hAnsi="宋体"/>
                <w:kern w:val="0"/>
                <w:szCs w:val="21"/>
              </w:rPr>
            </w:pPr>
            <w:r w:rsidRPr="002D1B77">
              <w:rPr>
                <w:rFonts w:ascii="宋体" w:hAnsi="宋体"/>
                <w:kern w:val="0"/>
                <w:szCs w:val="21"/>
              </w:rPr>
              <w:t>12、测温模块：热成像分辨率：256×192；测温精度：≤±0.5℃（不含黑体）；测温距离：0.5-1米（测温范围30℃~45℃ ）；测温功能：人脸指定区域检测，体温异常报警，语音提示。</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lastRenderedPageBreak/>
              <w:t>4</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台</w:t>
            </w:r>
          </w:p>
        </w:tc>
      </w:tr>
      <w:tr w:rsidR="002D1B77" w:rsidRPr="002D1B77" w:rsidTr="00BB339A">
        <w:trPr>
          <w:trHeight w:val="2867"/>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2</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proofErr w:type="gramStart"/>
            <w:r w:rsidRPr="002D1B77">
              <w:rPr>
                <w:rFonts w:ascii="宋体" w:hAnsi="宋体"/>
                <w:kern w:val="0"/>
                <w:szCs w:val="21"/>
              </w:rPr>
              <w:t>防撞摆闸</w:t>
            </w:r>
            <w:proofErr w:type="gramEnd"/>
            <w:r w:rsidRPr="002D1B77">
              <w:rPr>
                <w:rFonts w:ascii="宋体" w:hAnsi="宋体"/>
                <w:kern w:val="0"/>
                <w:szCs w:val="21"/>
              </w:rPr>
              <w:t>(单机芯)</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紫橙、</w:t>
            </w:r>
            <w:proofErr w:type="gramStart"/>
            <w:r w:rsidRPr="002D1B77">
              <w:rPr>
                <w:rFonts w:ascii="宋体" w:hAnsi="宋体"/>
                <w:kern w:val="0"/>
                <w:szCs w:val="21"/>
              </w:rPr>
              <w:t>昕</w:t>
            </w:r>
            <w:proofErr w:type="gramEnd"/>
            <w:r w:rsidRPr="002D1B77">
              <w:rPr>
                <w:rFonts w:ascii="宋体" w:hAnsi="宋体"/>
                <w:kern w:val="0"/>
                <w:szCs w:val="21"/>
              </w:rPr>
              <w:t>黎、</w:t>
            </w:r>
            <w:proofErr w:type="gramStart"/>
            <w:r w:rsidRPr="002D1B77">
              <w:rPr>
                <w:rFonts w:ascii="宋体" w:hAnsi="宋体"/>
                <w:kern w:val="0"/>
                <w:szCs w:val="21"/>
              </w:rPr>
              <w:t>网信</w:t>
            </w:r>
            <w:proofErr w:type="gramEnd"/>
          </w:p>
        </w:tc>
        <w:tc>
          <w:tcPr>
            <w:tcW w:w="4880" w:type="dxa"/>
            <w:shd w:val="clear" w:color="auto" w:fill="auto"/>
            <w:vAlign w:val="center"/>
            <w:hideMark/>
          </w:tcPr>
          <w:p w:rsidR="002D1B77" w:rsidRPr="002D1B77" w:rsidRDefault="002D1B77" w:rsidP="002D1B77">
            <w:pPr>
              <w:widowControl/>
              <w:jc w:val="left"/>
              <w:rPr>
                <w:rFonts w:ascii="宋体" w:hAnsi="宋体"/>
                <w:kern w:val="0"/>
                <w:szCs w:val="21"/>
              </w:rPr>
            </w:pPr>
            <w:r w:rsidRPr="002D1B77">
              <w:rPr>
                <w:rFonts w:ascii="宋体" w:hAnsi="宋体"/>
                <w:kern w:val="0"/>
                <w:szCs w:val="21"/>
              </w:rPr>
              <w:t>电源电压：AC220V±10%、50Hz；驱动电机：直流电机</w:t>
            </w:r>
            <w:r w:rsidRPr="002D1B77">
              <w:rPr>
                <w:rFonts w:ascii="宋体" w:hAnsi="宋体" w:hint="eastAsia"/>
                <w:kern w:val="0"/>
                <w:szCs w:val="21"/>
              </w:rPr>
              <w:t>：</w:t>
            </w:r>
            <w:r w:rsidRPr="002D1B77">
              <w:rPr>
                <w:rFonts w:ascii="宋体" w:hAnsi="宋体"/>
                <w:kern w:val="0"/>
                <w:szCs w:val="21"/>
              </w:rPr>
              <w:t>24V/100W；工作环境温度：－30℃～+70℃；相对湿度：相对湿度≤95%、</w:t>
            </w:r>
            <w:proofErr w:type="gramStart"/>
            <w:r w:rsidRPr="002D1B77">
              <w:rPr>
                <w:rFonts w:ascii="宋体" w:hAnsi="宋体"/>
                <w:kern w:val="0"/>
                <w:szCs w:val="21"/>
              </w:rPr>
              <w:t>不</w:t>
            </w:r>
            <w:proofErr w:type="gramEnd"/>
            <w:r w:rsidRPr="002D1B77">
              <w:rPr>
                <w:rFonts w:ascii="宋体" w:hAnsi="宋体"/>
                <w:kern w:val="0"/>
                <w:szCs w:val="21"/>
              </w:rPr>
              <w:t>凝露；输入接口：12V电平信号或脉宽＞100ms的12V脉冲信号；驱动电流：＞200mA；通信接口：RS485电气标准；通信距离：≤1200米；最大通道宽：</w:t>
            </w:r>
            <w:r w:rsidRPr="002D1B77">
              <w:rPr>
                <w:rFonts w:ascii="宋体" w:hAnsi="宋体" w:hint="eastAsia"/>
                <w:kern w:val="0"/>
                <w:szCs w:val="21"/>
              </w:rPr>
              <w:t>≥1.2m</w:t>
            </w:r>
            <w:r w:rsidRPr="002D1B77">
              <w:rPr>
                <w:rFonts w:ascii="宋体" w:hAnsi="宋体"/>
                <w:kern w:val="0"/>
                <w:szCs w:val="21"/>
              </w:rPr>
              <w:t>；通行速度：≤40人/分钟；闸门开、关时间：1.5秒(可调)；工作环境：室内、室外；翼板开合500万次以上。</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4</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台</w:t>
            </w:r>
          </w:p>
        </w:tc>
      </w:tr>
      <w:tr w:rsidR="002D1B77" w:rsidRPr="002D1B77" w:rsidTr="009B0FB8">
        <w:trPr>
          <w:trHeight w:val="3195"/>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3</w:t>
            </w:r>
          </w:p>
        </w:tc>
        <w:tc>
          <w:tcPr>
            <w:tcW w:w="1280" w:type="dxa"/>
            <w:shd w:val="clear" w:color="auto" w:fill="auto"/>
            <w:vAlign w:val="center"/>
            <w:hideMark/>
          </w:tcPr>
          <w:p w:rsidR="002D1B77" w:rsidRPr="002D1B77" w:rsidRDefault="002D1B77" w:rsidP="002D1B77">
            <w:pPr>
              <w:widowControl/>
              <w:jc w:val="center"/>
              <w:rPr>
                <w:rFonts w:asciiTheme="minorEastAsia" w:eastAsiaTheme="minorEastAsia" w:hAnsiTheme="minorEastAsia"/>
                <w:kern w:val="0"/>
                <w:szCs w:val="21"/>
              </w:rPr>
            </w:pPr>
            <w:proofErr w:type="gramStart"/>
            <w:r w:rsidRPr="002D1B77">
              <w:rPr>
                <w:rFonts w:asciiTheme="minorEastAsia" w:eastAsiaTheme="minorEastAsia" w:hAnsiTheme="minorEastAsia"/>
                <w:kern w:val="0"/>
                <w:szCs w:val="21"/>
              </w:rPr>
              <w:t>防撞摆闸</w:t>
            </w:r>
            <w:proofErr w:type="gramEnd"/>
            <w:r w:rsidRPr="002D1B77">
              <w:rPr>
                <w:rFonts w:asciiTheme="minorEastAsia" w:eastAsiaTheme="minorEastAsia" w:hAnsiTheme="minorEastAsia"/>
                <w:kern w:val="0"/>
                <w:szCs w:val="21"/>
              </w:rPr>
              <w:t>(双机芯)</w:t>
            </w:r>
          </w:p>
        </w:tc>
        <w:tc>
          <w:tcPr>
            <w:tcW w:w="1280" w:type="dxa"/>
            <w:shd w:val="clear" w:color="auto" w:fill="auto"/>
            <w:vAlign w:val="center"/>
            <w:hideMark/>
          </w:tcPr>
          <w:p w:rsidR="002D1B77" w:rsidRPr="002D1B77" w:rsidRDefault="002D1B77" w:rsidP="002D1B77">
            <w:pPr>
              <w:widowControl/>
              <w:jc w:val="center"/>
              <w:rPr>
                <w:rFonts w:asciiTheme="minorEastAsia" w:eastAsiaTheme="minorEastAsia" w:hAnsiTheme="minorEastAsia"/>
                <w:kern w:val="0"/>
                <w:szCs w:val="21"/>
              </w:rPr>
            </w:pPr>
            <w:r w:rsidRPr="002D1B77">
              <w:rPr>
                <w:rFonts w:asciiTheme="minorEastAsia" w:eastAsiaTheme="minorEastAsia" w:hAnsiTheme="minorEastAsia"/>
                <w:kern w:val="0"/>
                <w:szCs w:val="21"/>
              </w:rPr>
              <w:t>紫橙、</w:t>
            </w:r>
            <w:proofErr w:type="gramStart"/>
            <w:r w:rsidRPr="002D1B77">
              <w:rPr>
                <w:rFonts w:asciiTheme="minorEastAsia" w:eastAsiaTheme="minorEastAsia" w:hAnsiTheme="minorEastAsia"/>
                <w:kern w:val="0"/>
                <w:szCs w:val="21"/>
              </w:rPr>
              <w:t>昕</w:t>
            </w:r>
            <w:proofErr w:type="gramEnd"/>
            <w:r w:rsidRPr="002D1B77">
              <w:rPr>
                <w:rFonts w:asciiTheme="minorEastAsia" w:eastAsiaTheme="minorEastAsia" w:hAnsiTheme="minorEastAsia"/>
                <w:kern w:val="0"/>
                <w:szCs w:val="21"/>
              </w:rPr>
              <w:t>黎、</w:t>
            </w:r>
            <w:proofErr w:type="gramStart"/>
            <w:r w:rsidRPr="002D1B77">
              <w:rPr>
                <w:rFonts w:asciiTheme="minorEastAsia" w:eastAsiaTheme="minorEastAsia" w:hAnsiTheme="minorEastAsia"/>
                <w:kern w:val="0"/>
                <w:szCs w:val="21"/>
              </w:rPr>
              <w:t>网信</w:t>
            </w:r>
            <w:proofErr w:type="gramEnd"/>
          </w:p>
        </w:tc>
        <w:tc>
          <w:tcPr>
            <w:tcW w:w="4880" w:type="dxa"/>
            <w:shd w:val="clear" w:color="auto" w:fill="auto"/>
            <w:vAlign w:val="center"/>
            <w:hideMark/>
          </w:tcPr>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kern w:val="0"/>
                <w:szCs w:val="21"/>
              </w:rPr>
              <w:t>电源电压：AC220V±10%、50Hz；驱动电机：直流电机</w:t>
            </w:r>
            <w:r w:rsidRPr="002D1B77">
              <w:rPr>
                <w:rFonts w:asciiTheme="minorEastAsia" w:eastAsiaTheme="minorEastAsia" w:hAnsiTheme="minorEastAsia" w:hint="eastAsia"/>
                <w:kern w:val="0"/>
                <w:szCs w:val="21"/>
              </w:rPr>
              <w:t>：</w:t>
            </w:r>
            <w:r w:rsidRPr="002D1B77">
              <w:rPr>
                <w:rFonts w:asciiTheme="minorEastAsia" w:eastAsiaTheme="minorEastAsia" w:hAnsiTheme="minorEastAsia"/>
                <w:kern w:val="0"/>
                <w:szCs w:val="21"/>
              </w:rPr>
              <w:t>24V/100W；工作环境温度：－30℃～+70℃；相对湿度：相对湿度≤95%、</w:t>
            </w:r>
            <w:proofErr w:type="gramStart"/>
            <w:r w:rsidRPr="002D1B77">
              <w:rPr>
                <w:rFonts w:asciiTheme="minorEastAsia" w:eastAsiaTheme="minorEastAsia" w:hAnsiTheme="minorEastAsia"/>
                <w:kern w:val="0"/>
                <w:szCs w:val="21"/>
              </w:rPr>
              <w:t>不</w:t>
            </w:r>
            <w:proofErr w:type="gramEnd"/>
            <w:r w:rsidRPr="002D1B77">
              <w:rPr>
                <w:rFonts w:asciiTheme="minorEastAsia" w:eastAsiaTheme="minorEastAsia" w:hAnsiTheme="minorEastAsia"/>
                <w:kern w:val="0"/>
                <w:szCs w:val="21"/>
              </w:rPr>
              <w:t>凝露；输入接口：12V电平信号或脉宽＞100ms的12V脉冲信号；驱动电流：＞200mA；通信接口：RS485电气标准；通信距离：≤1200米；最大通道宽：</w:t>
            </w:r>
            <w:r w:rsidRPr="002D1B77">
              <w:rPr>
                <w:rFonts w:asciiTheme="minorEastAsia" w:eastAsiaTheme="minorEastAsia" w:hAnsiTheme="minorEastAsia" w:hint="eastAsia"/>
                <w:kern w:val="0"/>
                <w:szCs w:val="21"/>
              </w:rPr>
              <w:t>≥1.2m</w:t>
            </w:r>
            <w:r w:rsidRPr="002D1B77">
              <w:rPr>
                <w:rFonts w:asciiTheme="minorEastAsia" w:eastAsiaTheme="minorEastAsia" w:hAnsiTheme="minorEastAsia"/>
                <w:kern w:val="0"/>
                <w:szCs w:val="21"/>
              </w:rPr>
              <w:t>；通行速度：≤40人/分钟；闸门开、关时间：1.5秒(可调)；工作环境：室内、室外；翼板开合500万次以上。</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2</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台</w:t>
            </w:r>
          </w:p>
        </w:tc>
      </w:tr>
      <w:tr w:rsidR="002D1B77" w:rsidRPr="002D1B77" w:rsidTr="009B0FB8">
        <w:trPr>
          <w:trHeight w:val="5475"/>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lastRenderedPageBreak/>
              <w:t>4</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人员进出门卫信息看板</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紫橙、</w:t>
            </w:r>
            <w:proofErr w:type="gramStart"/>
            <w:r w:rsidRPr="002D1B77">
              <w:rPr>
                <w:rFonts w:ascii="宋体" w:hAnsi="宋体"/>
                <w:kern w:val="0"/>
                <w:szCs w:val="21"/>
              </w:rPr>
              <w:t>昕</w:t>
            </w:r>
            <w:proofErr w:type="gramEnd"/>
            <w:r w:rsidRPr="002D1B77">
              <w:rPr>
                <w:rFonts w:ascii="宋体" w:hAnsi="宋体"/>
                <w:kern w:val="0"/>
                <w:szCs w:val="21"/>
              </w:rPr>
              <w:t>黎、</w:t>
            </w:r>
            <w:proofErr w:type="gramStart"/>
            <w:r w:rsidRPr="002D1B77">
              <w:rPr>
                <w:rFonts w:ascii="宋体" w:hAnsi="宋体"/>
                <w:kern w:val="0"/>
                <w:szCs w:val="21"/>
              </w:rPr>
              <w:t>网信</w:t>
            </w:r>
            <w:proofErr w:type="gramEnd"/>
          </w:p>
        </w:tc>
        <w:tc>
          <w:tcPr>
            <w:tcW w:w="4880" w:type="dxa"/>
            <w:shd w:val="clear" w:color="auto" w:fill="auto"/>
            <w:vAlign w:val="center"/>
            <w:hideMark/>
          </w:tcPr>
          <w:p w:rsidR="002D1B77" w:rsidRPr="002D1B77" w:rsidRDefault="002D1B77" w:rsidP="002D1B77">
            <w:pPr>
              <w:widowControl/>
              <w:jc w:val="left"/>
              <w:rPr>
                <w:rFonts w:ascii="宋体" w:hAnsi="宋体"/>
                <w:kern w:val="0"/>
                <w:szCs w:val="21"/>
              </w:rPr>
            </w:pPr>
            <w:r w:rsidRPr="002D1B77">
              <w:rPr>
                <w:rFonts w:ascii="宋体" w:hAnsi="宋体" w:hint="eastAsia"/>
                <w:kern w:val="0"/>
                <w:szCs w:val="21"/>
              </w:rPr>
              <w:t>硬件参数：摄像头：人脸识别专用快速高清摄像头，≥200</w:t>
            </w:r>
            <w:proofErr w:type="gramStart"/>
            <w:r w:rsidRPr="002D1B77">
              <w:rPr>
                <w:rFonts w:ascii="宋体" w:hAnsi="宋体" w:hint="eastAsia"/>
                <w:kern w:val="0"/>
                <w:szCs w:val="21"/>
              </w:rPr>
              <w:t>万像</w:t>
            </w:r>
            <w:proofErr w:type="gramEnd"/>
            <w:r w:rsidRPr="002D1B77">
              <w:rPr>
                <w:rFonts w:ascii="宋体" w:hAnsi="宋体" w:hint="eastAsia"/>
                <w:kern w:val="0"/>
                <w:szCs w:val="21"/>
              </w:rPr>
              <w:t>素，1080p，对人脸识别进行曝光优化；拾音器组件：数字式麦克风，具有降噪优化，可进行语音识别；时钟控制：RTC时钟根据管理后台设置定时开关机；亮度：≥550cd/㎡（典型值）；分辨率：≥1920*1080；色数：≥16.7M ；对比度：≥1000:1；可视角度：≥178°（水平）178°（垂直）；多媒体：立体声音响≥3W X 2；CPU：≥RK3288，以满足人脸识别运算要求；GPU：≥ARM Mali-T760；运行内存：≥2G；RFID：内置13.56Mhz学生卡读卡模块；网络：可支持802.11BGN无线/有线连接；接口：USB接口不能在外框出现，以满足学校使用场景需求。</w:t>
            </w:r>
          </w:p>
          <w:p w:rsidR="002D1B77" w:rsidRPr="002D1B77" w:rsidRDefault="002D1B77" w:rsidP="002D1B77">
            <w:pPr>
              <w:widowControl/>
              <w:jc w:val="left"/>
              <w:rPr>
                <w:rFonts w:ascii="宋体" w:hAnsi="宋体"/>
                <w:kern w:val="0"/>
                <w:szCs w:val="21"/>
              </w:rPr>
            </w:pPr>
            <w:r w:rsidRPr="002D1B77">
              <w:rPr>
                <w:rFonts w:ascii="宋体" w:hAnsi="宋体" w:hint="eastAsia"/>
                <w:kern w:val="0"/>
                <w:szCs w:val="21"/>
              </w:rPr>
              <w:t>软件功能：可展示人员进出身份及姓名，并可通过该面板进行查看；可进行</w:t>
            </w:r>
            <w:r w:rsidRPr="002D1B77">
              <w:rPr>
                <w:rFonts w:ascii="宋体" w:hAnsi="宋体"/>
                <w:kern w:val="0"/>
                <w:szCs w:val="21"/>
              </w:rPr>
              <w:t>闸机开关单路控制；可根据时间或手工设定，对老师、学生、家长、访客人员进出闸机权限控制</w:t>
            </w:r>
            <w:r w:rsidRPr="002D1B77">
              <w:rPr>
                <w:rFonts w:ascii="宋体" w:hAnsi="宋体" w:hint="eastAsia"/>
                <w:kern w:val="0"/>
                <w:szCs w:val="21"/>
              </w:rPr>
              <w:t>。</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2</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台</w:t>
            </w:r>
          </w:p>
        </w:tc>
      </w:tr>
      <w:tr w:rsidR="002D1B77" w:rsidRPr="002D1B77" w:rsidTr="009B0FB8">
        <w:trPr>
          <w:trHeight w:val="1550"/>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5</w:t>
            </w:r>
          </w:p>
        </w:tc>
        <w:tc>
          <w:tcPr>
            <w:tcW w:w="1280" w:type="dxa"/>
            <w:shd w:val="clear" w:color="auto" w:fill="auto"/>
            <w:vAlign w:val="center"/>
            <w:hideMark/>
          </w:tcPr>
          <w:p w:rsidR="002D1B77" w:rsidRPr="002D1B77" w:rsidRDefault="002D1B77" w:rsidP="002D1B77">
            <w:pPr>
              <w:widowControl/>
              <w:jc w:val="center"/>
              <w:rPr>
                <w:rFonts w:asciiTheme="minorEastAsia" w:eastAsiaTheme="minorEastAsia" w:hAnsiTheme="minorEastAsia"/>
                <w:kern w:val="0"/>
                <w:szCs w:val="21"/>
              </w:rPr>
            </w:pPr>
            <w:r w:rsidRPr="002D1B77">
              <w:rPr>
                <w:rFonts w:asciiTheme="minorEastAsia" w:eastAsiaTheme="minorEastAsia" w:hAnsiTheme="minorEastAsia"/>
                <w:kern w:val="0"/>
                <w:szCs w:val="21"/>
              </w:rPr>
              <w:t>校园安全管理系统</w:t>
            </w:r>
          </w:p>
        </w:tc>
        <w:tc>
          <w:tcPr>
            <w:tcW w:w="1280" w:type="dxa"/>
            <w:shd w:val="clear" w:color="auto" w:fill="auto"/>
            <w:vAlign w:val="center"/>
            <w:hideMark/>
          </w:tcPr>
          <w:p w:rsidR="002D1B77" w:rsidRPr="002D1B77" w:rsidRDefault="002D1B77" w:rsidP="002D1B77">
            <w:pPr>
              <w:widowControl/>
              <w:jc w:val="center"/>
              <w:rPr>
                <w:rFonts w:asciiTheme="minorEastAsia" w:eastAsiaTheme="minorEastAsia" w:hAnsiTheme="minorEastAsia"/>
                <w:kern w:val="0"/>
                <w:szCs w:val="21"/>
              </w:rPr>
            </w:pPr>
            <w:r w:rsidRPr="002D1B77">
              <w:rPr>
                <w:rFonts w:asciiTheme="minorEastAsia" w:eastAsiaTheme="minorEastAsia" w:hAnsiTheme="minorEastAsia"/>
                <w:kern w:val="0"/>
                <w:szCs w:val="21"/>
              </w:rPr>
              <w:t>紫橙、</w:t>
            </w:r>
            <w:proofErr w:type="gramStart"/>
            <w:r w:rsidRPr="002D1B77">
              <w:rPr>
                <w:rFonts w:asciiTheme="minorEastAsia" w:eastAsiaTheme="minorEastAsia" w:hAnsiTheme="minorEastAsia"/>
                <w:kern w:val="0"/>
                <w:szCs w:val="21"/>
              </w:rPr>
              <w:t>昕</w:t>
            </w:r>
            <w:proofErr w:type="gramEnd"/>
            <w:r w:rsidRPr="002D1B77">
              <w:rPr>
                <w:rFonts w:asciiTheme="minorEastAsia" w:eastAsiaTheme="minorEastAsia" w:hAnsiTheme="minorEastAsia"/>
                <w:kern w:val="0"/>
                <w:szCs w:val="21"/>
              </w:rPr>
              <w:t>黎、</w:t>
            </w:r>
            <w:proofErr w:type="gramStart"/>
            <w:r w:rsidRPr="002D1B77">
              <w:rPr>
                <w:rFonts w:asciiTheme="minorEastAsia" w:eastAsiaTheme="minorEastAsia" w:hAnsiTheme="minorEastAsia"/>
                <w:kern w:val="0"/>
                <w:szCs w:val="21"/>
              </w:rPr>
              <w:t>网信</w:t>
            </w:r>
            <w:proofErr w:type="gramEnd"/>
          </w:p>
        </w:tc>
        <w:tc>
          <w:tcPr>
            <w:tcW w:w="4880" w:type="dxa"/>
            <w:shd w:val="clear" w:color="auto" w:fill="auto"/>
            <w:vAlign w:val="center"/>
            <w:hideMark/>
          </w:tcPr>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hint="eastAsia"/>
                <w:kern w:val="0"/>
                <w:szCs w:val="21"/>
              </w:rPr>
              <w:t>1、设备管控：主要实现对校内设备等硬件设备进行统一管理。支持通过设备名称、设备序列号、设备所在位置和设备类型查询设备相关信息；支持实时显示当前已添加的所有设备的类型、数量和状态；支持设备分组，可根据设备所在位置，纳入到各个登记的位置进行管理；支持自动和手动添加、编辑和删除设备；支持自动获取管理中添加的所有位置信息，并能分配设备到对应位置。</w:t>
            </w:r>
          </w:p>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hint="eastAsia"/>
                <w:kern w:val="0"/>
                <w:szCs w:val="21"/>
              </w:rPr>
              <w:t>2、权限管控：基于基础服务平台，对校内账号实现身份设置、权限设置。</w:t>
            </w:r>
          </w:p>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hint="eastAsia"/>
                <w:kern w:val="0"/>
                <w:szCs w:val="21"/>
              </w:rPr>
              <w:t>3、数据下发：对校内安全设备实时下发权限，控制门禁设备开关。</w:t>
            </w:r>
          </w:p>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hint="eastAsia"/>
                <w:kern w:val="0"/>
                <w:szCs w:val="21"/>
              </w:rPr>
              <w:t>4、安全数据统计：对人脸闸机进出、访客登记、</w:t>
            </w:r>
            <w:proofErr w:type="gramStart"/>
            <w:r w:rsidRPr="002D1B77">
              <w:rPr>
                <w:rFonts w:asciiTheme="minorEastAsia" w:eastAsiaTheme="minorEastAsia" w:hAnsiTheme="minorEastAsia" w:hint="eastAsia"/>
                <w:kern w:val="0"/>
                <w:szCs w:val="21"/>
              </w:rPr>
              <w:t>宿管考勤</w:t>
            </w:r>
            <w:proofErr w:type="gramEnd"/>
            <w:r w:rsidRPr="002D1B77">
              <w:rPr>
                <w:rFonts w:asciiTheme="minorEastAsia" w:eastAsiaTheme="minorEastAsia" w:hAnsiTheme="minorEastAsia" w:hint="eastAsia"/>
                <w:kern w:val="0"/>
                <w:szCs w:val="21"/>
              </w:rPr>
              <w:t>等数据进行汇总导出。</w:t>
            </w:r>
          </w:p>
          <w:p w:rsidR="002D1B77" w:rsidRPr="002D1B77" w:rsidRDefault="002D1B77" w:rsidP="002D1B77">
            <w:pPr>
              <w:widowControl/>
              <w:jc w:val="left"/>
              <w:rPr>
                <w:rFonts w:asciiTheme="minorEastAsia" w:eastAsiaTheme="minorEastAsia" w:hAnsiTheme="minorEastAsia"/>
                <w:kern w:val="0"/>
                <w:szCs w:val="21"/>
              </w:rPr>
            </w:pPr>
            <w:r w:rsidRPr="002D1B77">
              <w:rPr>
                <w:rFonts w:asciiTheme="minorEastAsia" w:eastAsiaTheme="minorEastAsia" w:hAnsiTheme="minorEastAsia" w:hint="eastAsia"/>
                <w:kern w:val="0"/>
                <w:szCs w:val="21"/>
              </w:rPr>
              <w:t>5、</w:t>
            </w:r>
            <w:r w:rsidRPr="002D1B77">
              <w:rPr>
                <w:rFonts w:asciiTheme="minorEastAsia" w:eastAsiaTheme="minorEastAsia" w:hAnsiTheme="minorEastAsia"/>
                <w:kern w:val="0"/>
                <w:szCs w:val="21"/>
              </w:rPr>
              <w:t>由班主任通过</w:t>
            </w:r>
            <w:r w:rsidRPr="002D1B77">
              <w:rPr>
                <w:rFonts w:asciiTheme="minorEastAsia" w:eastAsiaTheme="minorEastAsia" w:hAnsiTheme="minorEastAsia" w:hint="eastAsia"/>
                <w:kern w:val="0"/>
                <w:szCs w:val="21"/>
              </w:rPr>
              <w:t>手机</w:t>
            </w:r>
            <w:r w:rsidRPr="002D1B77">
              <w:rPr>
                <w:rFonts w:asciiTheme="minorEastAsia" w:eastAsiaTheme="minorEastAsia" w:hAnsiTheme="minorEastAsia"/>
                <w:kern w:val="0"/>
                <w:szCs w:val="21"/>
              </w:rPr>
              <w:t>发起的学生中途离校申请，学生通过在人员进出门卫信息看板上</w:t>
            </w:r>
            <w:proofErr w:type="gramStart"/>
            <w:r w:rsidRPr="002D1B77">
              <w:rPr>
                <w:rFonts w:asciiTheme="minorEastAsia" w:eastAsiaTheme="minorEastAsia" w:hAnsiTheme="minorEastAsia"/>
                <w:kern w:val="0"/>
                <w:szCs w:val="21"/>
              </w:rPr>
              <w:t>刷学生</w:t>
            </w:r>
            <w:proofErr w:type="gramEnd"/>
            <w:r w:rsidRPr="002D1B77">
              <w:rPr>
                <w:rFonts w:asciiTheme="minorEastAsia" w:eastAsiaTheme="minorEastAsia" w:hAnsiTheme="minorEastAsia"/>
                <w:kern w:val="0"/>
                <w:szCs w:val="21"/>
              </w:rPr>
              <w:t>卡或人脸识别出校，学生出校信息将同步推送至班主任及家长手机上。</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1</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套</w:t>
            </w:r>
          </w:p>
        </w:tc>
      </w:tr>
      <w:tr w:rsidR="002D1B77" w:rsidRPr="002D1B77" w:rsidTr="009B0FB8">
        <w:trPr>
          <w:trHeight w:val="540"/>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6</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交换机</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国产</w:t>
            </w:r>
          </w:p>
        </w:tc>
        <w:tc>
          <w:tcPr>
            <w:tcW w:w="4880" w:type="dxa"/>
            <w:shd w:val="clear" w:color="auto" w:fill="auto"/>
            <w:vAlign w:val="center"/>
            <w:hideMark/>
          </w:tcPr>
          <w:p w:rsidR="002D1B77" w:rsidRPr="002D1B77" w:rsidRDefault="002D1B77" w:rsidP="002D1B77">
            <w:pPr>
              <w:widowControl/>
              <w:jc w:val="left"/>
              <w:rPr>
                <w:rFonts w:ascii="宋体" w:hAnsi="宋体"/>
                <w:kern w:val="0"/>
                <w:szCs w:val="21"/>
              </w:rPr>
            </w:pPr>
            <w:r w:rsidRPr="002D1B77">
              <w:rPr>
                <w:rFonts w:ascii="宋体" w:hAnsi="宋体"/>
                <w:kern w:val="0"/>
                <w:szCs w:val="21"/>
              </w:rPr>
              <w:t>8*10/100/1000Base-T以太网端口，2*100/1000 Base-X SFP</w:t>
            </w:r>
            <w:proofErr w:type="gramStart"/>
            <w:r w:rsidRPr="002D1B77">
              <w:rPr>
                <w:rFonts w:ascii="宋体" w:hAnsi="宋体"/>
                <w:kern w:val="0"/>
                <w:szCs w:val="21"/>
              </w:rPr>
              <w:t>光口</w:t>
            </w:r>
            <w:proofErr w:type="gramEnd"/>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2</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台</w:t>
            </w:r>
          </w:p>
        </w:tc>
      </w:tr>
      <w:tr w:rsidR="002D1B77" w:rsidRPr="002D1B77" w:rsidTr="009B0FB8">
        <w:trPr>
          <w:trHeight w:val="540"/>
        </w:trPr>
        <w:tc>
          <w:tcPr>
            <w:tcW w:w="560" w:type="dxa"/>
            <w:shd w:val="clear" w:color="auto" w:fill="auto"/>
            <w:vAlign w:val="center"/>
            <w:hideMark/>
          </w:tcPr>
          <w:p w:rsidR="002D1B77" w:rsidRPr="002D1B77" w:rsidRDefault="002D1B77" w:rsidP="002D1B77">
            <w:pPr>
              <w:widowControl/>
              <w:jc w:val="center"/>
              <w:rPr>
                <w:kern w:val="0"/>
                <w:sz w:val="24"/>
              </w:rPr>
            </w:pPr>
            <w:r w:rsidRPr="002D1B77">
              <w:rPr>
                <w:kern w:val="0"/>
                <w:sz w:val="24"/>
              </w:rPr>
              <w:t>7</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辅材及</w:t>
            </w:r>
          </w:p>
          <w:p w:rsidR="002D1B77" w:rsidRPr="002D1B77" w:rsidRDefault="002D1B77" w:rsidP="002D1B77">
            <w:pPr>
              <w:widowControl/>
              <w:jc w:val="center"/>
              <w:rPr>
                <w:rFonts w:ascii="宋体" w:hAnsi="宋体"/>
                <w:kern w:val="0"/>
                <w:szCs w:val="21"/>
              </w:rPr>
            </w:pPr>
            <w:r w:rsidRPr="002D1B77">
              <w:rPr>
                <w:rFonts w:ascii="宋体" w:hAnsi="宋体"/>
                <w:kern w:val="0"/>
                <w:szCs w:val="21"/>
              </w:rPr>
              <w:t>集成</w:t>
            </w:r>
          </w:p>
        </w:tc>
        <w:tc>
          <w:tcPr>
            <w:tcW w:w="1280" w:type="dxa"/>
            <w:shd w:val="clear" w:color="auto" w:fill="auto"/>
            <w:vAlign w:val="center"/>
            <w:hideMark/>
          </w:tcPr>
          <w:p w:rsidR="002D1B77" w:rsidRPr="002D1B77" w:rsidRDefault="002D1B77" w:rsidP="002D1B77">
            <w:pPr>
              <w:widowControl/>
              <w:jc w:val="center"/>
              <w:rPr>
                <w:rFonts w:ascii="宋体" w:hAnsi="宋体"/>
                <w:kern w:val="0"/>
                <w:szCs w:val="21"/>
              </w:rPr>
            </w:pPr>
            <w:r w:rsidRPr="002D1B77">
              <w:rPr>
                <w:rFonts w:ascii="宋体" w:hAnsi="宋体"/>
                <w:kern w:val="0"/>
                <w:szCs w:val="21"/>
              </w:rPr>
              <w:t>国产</w:t>
            </w:r>
          </w:p>
        </w:tc>
        <w:tc>
          <w:tcPr>
            <w:tcW w:w="4880" w:type="dxa"/>
            <w:shd w:val="clear" w:color="auto" w:fill="auto"/>
            <w:vAlign w:val="center"/>
            <w:hideMark/>
          </w:tcPr>
          <w:p w:rsidR="002D1B77" w:rsidRPr="002D1B77" w:rsidRDefault="002D1B77" w:rsidP="002D1B77">
            <w:pPr>
              <w:widowControl/>
              <w:jc w:val="left"/>
              <w:rPr>
                <w:rFonts w:ascii="宋体" w:hAnsi="宋体"/>
                <w:kern w:val="0"/>
                <w:szCs w:val="21"/>
              </w:rPr>
            </w:pPr>
            <w:r w:rsidRPr="002D1B77">
              <w:rPr>
                <w:rFonts w:ascii="宋体" w:hAnsi="宋体"/>
                <w:kern w:val="0"/>
                <w:szCs w:val="21"/>
              </w:rPr>
              <w:t>防水电源线、防水网络线、线管、接插件、紧固件等</w:t>
            </w:r>
            <w:r w:rsidRPr="002D1B77">
              <w:rPr>
                <w:rFonts w:ascii="宋体" w:hAnsi="宋体" w:hint="eastAsia"/>
                <w:kern w:val="0"/>
                <w:szCs w:val="21"/>
              </w:rPr>
              <w:t>，</w:t>
            </w:r>
            <w:r w:rsidRPr="002D1B77">
              <w:rPr>
                <w:rFonts w:ascii="宋体" w:hAnsi="宋体"/>
                <w:kern w:val="0"/>
                <w:szCs w:val="21"/>
              </w:rPr>
              <w:t>地面切槽及粉补，安装集成</w:t>
            </w:r>
            <w:r w:rsidRPr="002D1B77">
              <w:rPr>
                <w:rFonts w:ascii="宋体" w:hAnsi="宋体" w:hint="eastAsia"/>
                <w:kern w:val="0"/>
                <w:szCs w:val="21"/>
              </w:rPr>
              <w:t>。</w:t>
            </w:r>
          </w:p>
        </w:tc>
        <w:tc>
          <w:tcPr>
            <w:tcW w:w="560" w:type="dxa"/>
            <w:shd w:val="clear" w:color="000000" w:fill="FFFFFF"/>
            <w:noWrap/>
            <w:vAlign w:val="center"/>
            <w:hideMark/>
          </w:tcPr>
          <w:p w:rsidR="002D1B77" w:rsidRPr="002D1B77" w:rsidRDefault="002D1B77" w:rsidP="002D1B77">
            <w:pPr>
              <w:widowControl/>
              <w:jc w:val="center"/>
              <w:rPr>
                <w:color w:val="000000"/>
                <w:kern w:val="0"/>
                <w:sz w:val="24"/>
              </w:rPr>
            </w:pPr>
            <w:r w:rsidRPr="002D1B77">
              <w:rPr>
                <w:color w:val="000000"/>
                <w:kern w:val="0"/>
                <w:sz w:val="24"/>
              </w:rPr>
              <w:t>1</w:t>
            </w:r>
          </w:p>
        </w:tc>
        <w:tc>
          <w:tcPr>
            <w:tcW w:w="560" w:type="dxa"/>
            <w:shd w:val="clear" w:color="auto" w:fill="auto"/>
            <w:noWrap/>
            <w:vAlign w:val="center"/>
            <w:hideMark/>
          </w:tcPr>
          <w:p w:rsidR="002D1B77" w:rsidRPr="002D1B77" w:rsidRDefault="002D1B77" w:rsidP="002D1B77">
            <w:pPr>
              <w:widowControl/>
              <w:jc w:val="center"/>
              <w:rPr>
                <w:color w:val="000000"/>
                <w:kern w:val="0"/>
                <w:sz w:val="24"/>
              </w:rPr>
            </w:pPr>
            <w:r w:rsidRPr="002D1B77">
              <w:rPr>
                <w:color w:val="000000"/>
                <w:kern w:val="0"/>
                <w:sz w:val="24"/>
              </w:rPr>
              <w:t>项</w:t>
            </w:r>
          </w:p>
        </w:tc>
      </w:tr>
    </w:tbl>
    <w:p w:rsidR="002D1B77" w:rsidRDefault="002D1B77" w:rsidP="002D1B77">
      <w:pPr>
        <w:spacing w:line="520" w:lineRule="exact"/>
        <w:rPr>
          <w:rFonts w:ascii="宋体" w:hAnsi="宋体"/>
          <w:sz w:val="24"/>
        </w:rPr>
      </w:pPr>
    </w:p>
    <w:p w:rsidR="002D1B77" w:rsidRPr="002D1B77" w:rsidRDefault="002D1B77" w:rsidP="00CD3B6A">
      <w:pPr>
        <w:spacing w:line="520" w:lineRule="exact"/>
        <w:ind w:firstLineChars="200" w:firstLine="482"/>
        <w:rPr>
          <w:rFonts w:ascii="宋体" w:hAnsi="宋体"/>
          <w:b/>
          <w:sz w:val="24"/>
        </w:rPr>
      </w:pPr>
      <w:r w:rsidRPr="002D1B77">
        <w:rPr>
          <w:rFonts w:ascii="宋体" w:hAnsi="宋体" w:hint="eastAsia"/>
          <w:b/>
          <w:sz w:val="24"/>
        </w:rPr>
        <w:t>三、采购标的需执行的国家相关标准、行业标准、地方标准和其他标准、规范</w:t>
      </w:r>
    </w:p>
    <w:p w:rsidR="002D1B77" w:rsidRDefault="002D1B77" w:rsidP="00CD3B6A">
      <w:pPr>
        <w:spacing w:line="520" w:lineRule="exact"/>
        <w:ind w:firstLineChars="200" w:firstLine="480"/>
        <w:rPr>
          <w:rFonts w:ascii="宋体" w:hAnsi="宋体"/>
          <w:sz w:val="24"/>
        </w:rPr>
      </w:pPr>
      <w:r w:rsidRPr="002D1B77">
        <w:rPr>
          <w:rFonts w:ascii="宋体" w:hAnsi="宋体" w:hint="eastAsia"/>
          <w:sz w:val="24"/>
        </w:rPr>
        <w:lastRenderedPageBreak/>
        <w:t>产品的技术标准按国家标准执行，无国家标准的，按行业标准执行，无国家和行业标准的，按企业标准执行；但在询价文件中有特别要求的，按询价文件中规定的要求执行，并且符合相关法律、法规规定的要求。</w:t>
      </w:r>
    </w:p>
    <w:p w:rsidR="002D1B77" w:rsidRPr="002D1B77" w:rsidRDefault="002D1B77" w:rsidP="00CD3B6A">
      <w:pPr>
        <w:spacing w:line="520" w:lineRule="exact"/>
        <w:ind w:firstLineChars="200" w:firstLine="482"/>
        <w:rPr>
          <w:rFonts w:ascii="宋体" w:hAnsi="宋体"/>
          <w:b/>
          <w:sz w:val="24"/>
        </w:rPr>
      </w:pPr>
      <w:r w:rsidRPr="002D1B77">
        <w:rPr>
          <w:rFonts w:ascii="宋体" w:hAnsi="宋体" w:hint="eastAsia"/>
          <w:b/>
          <w:sz w:val="24"/>
        </w:rPr>
        <w:t>四、采购标的需满足的质量、安全、技术规格、物理特性等要求</w:t>
      </w:r>
    </w:p>
    <w:p w:rsidR="002D1B77" w:rsidRPr="002D1B77" w:rsidRDefault="002D1B77" w:rsidP="002D1B77">
      <w:pPr>
        <w:spacing w:line="520" w:lineRule="exact"/>
        <w:ind w:firstLineChars="200" w:firstLine="480"/>
        <w:rPr>
          <w:rFonts w:ascii="宋体" w:hAnsi="宋体"/>
          <w:sz w:val="24"/>
        </w:rPr>
      </w:pPr>
      <w:r>
        <w:rPr>
          <w:rFonts w:ascii="宋体" w:hAnsi="宋体" w:hint="eastAsia"/>
          <w:sz w:val="24"/>
        </w:rPr>
        <w:t>（一）</w:t>
      </w:r>
      <w:r w:rsidRPr="002D1B77">
        <w:rPr>
          <w:rFonts w:ascii="宋体" w:hAnsi="宋体" w:hint="eastAsia"/>
          <w:sz w:val="24"/>
        </w:rPr>
        <w:t>本项目不接受负偏离，不能满足视为未能实质性响应招标文件，作废标处理。</w:t>
      </w:r>
    </w:p>
    <w:p w:rsidR="002D1B77" w:rsidRPr="002D1B77" w:rsidRDefault="002D1B77" w:rsidP="002D1B77">
      <w:pPr>
        <w:spacing w:line="520" w:lineRule="exact"/>
        <w:ind w:firstLineChars="200" w:firstLine="480"/>
        <w:rPr>
          <w:rFonts w:ascii="宋体" w:hAnsi="宋体"/>
          <w:sz w:val="24"/>
        </w:rPr>
      </w:pPr>
      <w:r>
        <w:rPr>
          <w:rFonts w:ascii="宋体" w:hAnsi="宋体" w:hint="eastAsia"/>
          <w:sz w:val="24"/>
        </w:rPr>
        <w:t>（二）</w:t>
      </w:r>
      <w:r w:rsidRPr="002D1B77">
        <w:rPr>
          <w:rFonts w:ascii="宋体" w:hAnsi="宋体" w:hint="eastAsia"/>
          <w:sz w:val="24"/>
        </w:rPr>
        <w:t>本项目中的建议品牌，只是建议所采购产品（设备）的档次。投标供应商可以选择建议品牌，也可以选择建议品牌以外的品牌，但所选品牌档次须等于或高于建议品牌档次，投标人提供</w:t>
      </w:r>
      <w:proofErr w:type="gramStart"/>
      <w:r w:rsidRPr="002D1B77">
        <w:rPr>
          <w:rFonts w:ascii="宋体" w:hAnsi="宋体" w:hint="eastAsia"/>
          <w:sz w:val="24"/>
        </w:rPr>
        <w:t>非建议</w:t>
      </w:r>
      <w:proofErr w:type="gramEnd"/>
      <w:r w:rsidRPr="002D1B77">
        <w:rPr>
          <w:rFonts w:ascii="宋体" w:hAnsi="宋体" w:hint="eastAsia"/>
          <w:sz w:val="24"/>
        </w:rPr>
        <w:t>品牌产品投标的，提交该品牌设备的“①检测报告；②技术白皮书；③生产许可证”加盖生产厂家红章的资料证明文件的复印件。投标供应商的自我阐述及宣传彩页等不作采信依据。</w:t>
      </w:r>
    </w:p>
    <w:p w:rsidR="002D1B77" w:rsidRDefault="002D1B77" w:rsidP="002D1B77">
      <w:pPr>
        <w:spacing w:line="520" w:lineRule="exact"/>
        <w:ind w:firstLineChars="200" w:firstLine="480"/>
        <w:rPr>
          <w:rFonts w:ascii="宋体" w:hAnsi="宋体"/>
          <w:sz w:val="24"/>
        </w:rPr>
      </w:pPr>
      <w:r>
        <w:rPr>
          <w:rFonts w:ascii="宋体" w:hAnsi="宋体" w:hint="eastAsia"/>
          <w:sz w:val="24"/>
        </w:rPr>
        <w:t>（三）供应商须提供加盖单位公章的承诺函</w:t>
      </w:r>
      <w:r w:rsidR="00376838" w:rsidRPr="002D1B77">
        <w:rPr>
          <w:rFonts w:ascii="宋体" w:hAnsi="宋体" w:hint="eastAsia"/>
          <w:sz w:val="24"/>
        </w:rPr>
        <w:t>（承诺函格式自拟）</w:t>
      </w:r>
      <w:r>
        <w:rPr>
          <w:rFonts w:ascii="宋体" w:hAnsi="宋体" w:hint="eastAsia"/>
          <w:sz w:val="24"/>
        </w:rPr>
        <w:t>：承诺成交</w:t>
      </w:r>
      <w:r w:rsidRPr="002D1B77">
        <w:rPr>
          <w:rFonts w:ascii="宋体" w:hAnsi="宋体" w:hint="eastAsia"/>
          <w:sz w:val="24"/>
        </w:rPr>
        <w:t>后一周内提供所投防水型闸机通道测</w:t>
      </w:r>
      <w:r>
        <w:rPr>
          <w:rFonts w:ascii="宋体" w:hAnsi="宋体" w:hint="eastAsia"/>
          <w:sz w:val="24"/>
        </w:rPr>
        <w:t>温人脸识别终端原厂针对本项目的三年质</w:t>
      </w:r>
      <w:proofErr w:type="gramStart"/>
      <w:r>
        <w:rPr>
          <w:rFonts w:ascii="宋体" w:hAnsi="宋体" w:hint="eastAsia"/>
          <w:sz w:val="24"/>
        </w:rPr>
        <w:t>保承诺</w:t>
      </w:r>
      <w:proofErr w:type="gramEnd"/>
      <w:r>
        <w:rPr>
          <w:rFonts w:ascii="宋体" w:hAnsi="宋体" w:hint="eastAsia"/>
          <w:sz w:val="24"/>
        </w:rPr>
        <w:t>函原件。同时承诺在成交</w:t>
      </w:r>
      <w:r w:rsidRPr="002D1B77">
        <w:rPr>
          <w:rFonts w:ascii="宋体" w:hAnsi="宋体" w:hint="eastAsia"/>
          <w:sz w:val="24"/>
        </w:rPr>
        <w:t>后签订合同前提供全新未拆封的</w:t>
      </w:r>
      <w:r>
        <w:rPr>
          <w:rFonts w:ascii="宋体" w:hAnsi="宋体" w:hint="eastAsia"/>
          <w:sz w:val="24"/>
        </w:rPr>
        <w:t>，符合采购</w:t>
      </w:r>
      <w:proofErr w:type="gramStart"/>
      <w:r>
        <w:rPr>
          <w:rFonts w:ascii="宋体" w:hAnsi="宋体" w:hint="eastAsia"/>
          <w:sz w:val="24"/>
        </w:rPr>
        <w:t>方需求</w:t>
      </w:r>
      <w:proofErr w:type="gramEnd"/>
      <w:r w:rsidRPr="002D1B77">
        <w:rPr>
          <w:rFonts w:ascii="宋体" w:hAnsi="宋体" w:hint="eastAsia"/>
          <w:sz w:val="24"/>
        </w:rPr>
        <w:t>文件要求的防水型闸机通道测温人脸识别终端至用户指定地点进行接入学校现有的</w:t>
      </w:r>
      <w:proofErr w:type="gramStart"/>
      <w:r w:rsidRPr="00402276">
        <w:rPr>
          <w:rFonts w:ascii="宋体" w:hAnsi="宋体" w:hint="eastAsia"/>
          <w:sz w:val="24"/>
        </w:rPr>
        <w:t>智慧班牌机</w:t>
      </w:r>
      <w:proofErr w:type="gramEnd"/>
      <w:r w:rsidRPr="002D1B77">
        <w:rPr>
          <w:rFonts w:ascii="宋体" w:hAnsi="宋体" w:hint="eastAsia"/>
          <w:sz w:val="24"/>
        </w:rPr>
        <w:t>、智慧校园信息发布平台测试及</w:t>
      </w:r>
      <w:r>
        <w:rPr>
          <w:rFonts w:ascii="宋体" w:hAnsi="宋体" w:hint="eastAsia"/>
          <w:sz w:val="24"/>
        </w:rPr>
        <w:t>功能逐项演示。以上如不能提供或不满足要求则取消其中标资格，供应商须</w:t>
      </w:r>
      <w:r w:rsidRPr="002D1B77">
        <w:rPr>
          <w:rFonts w:ascii="宋体" w:hAnsi="宋体" w:hint="eastAsia"/>
          <w:sz w:val="24"/>
        </w:rPr>
        <w:t>承担一切后果与责任</w:t>
      </w:r>
      <w:r w:rsidR="00376838" w:rsidRPr="002D1B77">
        <w:rPr>
          <w:rFonts w:ascii="宋体" w:hAnsi="宋体" w:hint="eastAsia"/>
          <w:sz w:val="24"/>
        </w:rPr>
        <w:t>。</w:t>
      </w:r>
    </w:p>
    <w:p w:rsidR="0011763A" w:rsidRPr="0011763A" w:rsidRDefault="0011763A" w:rsidP="002D1B77">
      <w:pPr>
        <w:spacing w:line="520" w:lineRule="exact"/>
        <w:ind w:firstLineChars="200" w:firstLine="482"/>
        <w:rPr>
          <w:rFonts w:ascii="宋体" w:hAnsi="宋体"/>
          <w:b/>
          <w:sz w:val="24"/>
        </w:rPr>
      </w:pPr>
      <w:r w:rsidRPr="0011763A">
        <w:rPr>
          <w:rFonts w:ascii="宋体" w:hAnsi="宋体" w:hint="eastAsia"/>
          <w:b/>
          <w:sz w:val="24"/>
        </w:rPr>
        <w:t>五、采购标的数量、采购项目交付或者实施的时间和地点</w:t>
      </w:r>
    </w:p>
    <w:p w:rsidR="0011763A" w:rsidRPr="0011763A" w:rsidRDefault="0011763A" w:rsidP="0011763A">
      <w:pPr>
        <w:spacing w:line="520" w:lineRule="exact"/>
        <w:ind w:firstLineChars="200" w:firstLine="480"/>
        <w:rPr>
          <w:rFonts w:ascii="宋体" w:hAnsi="宋体"/>
          <w:sz w:val="24"/>
        </w:rPr>
      </w:pPr>
      <w:r>
        <w:rPr>
          <w:rFonts w:ascii="宋体" w:hAnsi="宋体" w:hint="eastAsia"/>
          <w:sz w:val="24"/>
        </w:rPr>
        <w:t>（一）</w:t>
      </w:r>
      <w:r w:rsidRPr="0011763A">
        <w:rPr>
          <w:rFonts w:ascii="宋体" w:hAnsi="宋体" w:hint="eastAsia"/>
          <w:sz w:val="24"/>
        </w:rPr>
        <w:t>交货期（服务时间）：自合同</w:t>
      </w:r>
      <w:proofErr w:type="gramStart"/>
      <w:r w:rsidRPr="0011763A">
        <w:rPr>
          <w:rFonts w:ascii="宋体" w:hAnsi="宋体" w:hint="eastAsia"/>
          <w:sz w:val="24"/>
        </w:rPr>
        <w:t>签定</w:t>
      </w:r>
      <w:proofErr w:type="gramEnd"/>
      <w:r w:rsidRPr="0011763A">
        <w:rPr>
          <w:rFonts w:ascii="宋体" w:hAnsi="宋体" w:hint="eastAsia"/>
          <w:sz w:val="24"/>
        </w:rPr>
        <w:t>之日起20天内。</w:t>
      </w:r>
    </w:p>
    <w:p w:rsidR="002D1B77" w:rsidRDefault="0011763A" w:rsidP="0011763A">
      <w:pPr>
        <w:spacing w:line="520" w:lineRule="exact"/>
        <w:ind w:firstLineChars="200" w:firstLine="480"/>
        <w:rPr>
          <w:rFonts w:ascii="宋体" w:hAnsi="宋体"/>
          <w:sz w:val="24"/>
        </w:rPr>
      </w:pPr>
      <w:r>
        <w:rPr>
          <w:rFonts w:ascii="宋体" w:hAnsi="宋体" w:hint="eastAsia"/>
          <w:sz w:val="24"/>
        </w:rPr>
        <w:t>（二）</w:t>
      </w:r>
      <w:r w:rsidRPr="0011763A">
        <w:rPr>
          <w:rFonts w:ascii="宋体" w:hAnsi="宋体" w:hint="eastAsia"/>
          <w:sz w:val="24"/>
        </w:rPr>
        <w:t>交货（服务）地点：用户指定的地点。</w:t>
      </w:r>
    </w:p>
    <w:p w:rsidR="00075C65" w:rsidRPr="00075C65" w:rsidRDefault="00075C65" w:rsidP="0011763A">
      <w:pPr>
        <w:spacing w:line="520" w:lineRule="exact"/>
        <w:ind w:firstLineChars="200" w:firstLine="482"/>
        <w:rPr>
          <w:rFonts w:ascii="宋体" w:hAnsi="宋体"/>
          <w:b/>
          <w:sz w:val="24"/>
        </w:rPr>
      </w:pPr>
      <w:r w:rsidRPr="00075C65">
        <w:rPr>
          <w:rFonts w:ascii="宋体" w:hAnsi="宋体" w:hint="eastAsia"/>
          <w:b/>
          <w:sz w:val="24"/>
        </w:rPr>
        <w:t>六、伴随服务</w:t>
      </w:r>
    </w:p>
    <w:p w:rsidR="00075C65" w:rsidRDefault="00075C65" w:rsidP="0011763A">
      <w:pPr>
        <w:spacing w:line="520" w:lineRule="exact"/>
        <w:ind w:firstLineChars="200" w:firstLine="480"/>
        <w:rPr>
          <w:rFonts w:ascii="宋体" w:hAnsi="宋体"/>
          <w:sz w:val="24"/>
        </w:rPr>
      </w:pPr>
      <w:r>
        <w:rPr>
          <w:rFonts w:ascii="宋体" w:hAnsi="宋体" w:hint="eastAsia"/>
          <w:sz w:val="24"/>
        </w:rPr>
        <w:t>成交</w:t>
      </w:r>
      <w:r w:rsidRPr="00075C65">
        <w:rPr>
          <w:rFonts w:ascii="宋体" w:hAnsi="宋体" w:hint="eastAsia"/>
          <w:sz w:val="24"/>
        </w:rPr>
        <w:t>供应商须提供安装、调试、培训、维护等服务，设备原厂三年质保，所有设备质保期内免费维护维修及技术支持，保修期以外提供免费维护和技术支持，维修只收材料成本费。设备发生故障时，接到用户通知2小时内上门，48小时内解决问题。</w:t>
      </w:r>
    </w:p>
    <w:p w:rsidR="00075C65" w:rsidRPr="00075C65" w:rsidRDefault="00075C65" w:rsidP="0011763A">
      <w:pPr>
        <w:spacing w:line="520" w:lineRule="exact"/>
        <w:ind w:firstLineChars="200" w:firstLine="482"/>
        <w:rPr>
          <w:rFonts w:ascii="宋体" w:hAnsi="宋体"/>
          <w:b/>
          <w:sz w:val="24"/>
        </w:rPr>
      </w:pPr>
      <w:r w:rsidRPr="00075C65">
        <w:rPr>
          <w:rFonts w:ascii="宋体" w:hAnsi="宋体" w:hint="eastAsia"/>
          <w:b/>
          <w:sz w:val="24"/>
        </w:rPr>
        <w:t>七、项目验收</w:t>
      </w:r>
    </w:p>
    <w:p w:rsidR="00075C65" w:rsidRDefault="00075C65" w:rsidP="0011763A">
      <w:pPr>
        <w:spacing w:line="520" w:lineRule="exact"/>
        <w:ind w:firstLineChars="200" w:firstLine="480"/>
        <w:rPr>
          <w:rFonts w:ascii="宋体" w:hAnsi="宋体"/>
          <w:sz w:val="24"/>
        </w:rPr>
      </w:pPr>
      <w:r w:rsidRPr="00075C65">
        <w:rPr>
          <w:rFonts w:ascii="宋体" w:hAnsi="宋体" w:hint="eastAsia"/>
          <w:sz w:val="24"/>
        </w:rPr>
        <w:t>采购单位按合同约定积极配合供应商履约，按合同约定及时组织相关专业技术人员，必要时邀请财政等部门共同参与验收，并出具验收报告，验收合格的作为支付货款的依</w:t>
      </w:r>
      <w:r w:rsidRPr="00075C65">
        <w:rPr>
          <w:rFonts w:ascii="宋体" w:hAnsi="宋体" w:hint="eastAsia"/>
          <w:sz w:val="24"/>
        </w:rPr>
        <w:lastRenderedPageBreak/>
        <w:t>据。</w:t>
      </w:r>
    </w:p>
    <w:p w:rsidR="00075C65" w:rsidRPr="00075C65" w:rsidRDefault="00075C65" w:rsidP="00075C65">
      <w:pPr>
        <w:spacing w:line="520" w:lineRule="exact"/>
        <w:ind w:firstLineChars="200" w:firstLine="482"/>
        <w:rPr>
          <w:rFonts w:ascii="宋体" w:hAnsi="宋体"/>
          <w:b/>
          <w:sz w:val="24"/>
        </w:rPr>
      </w:pPr>
      <w:r w:rsidRPr="00075C65">
        <w:rPr>
          <w:rFonts w:ascii="宋体" w:hAnsi="宋体" w:hint="eastAsia"/>
          <w:b/>
          <w:sz w:val="24"/>
        </w:rPr>
        <w:t>八、采购标的其他技术、服务等要求</w:t>
      </w:r>
    </w:p>
    <w:p w:rsidR="00075C65" w:rsidRPr="00075C65" w:rsidRDefault="00075C65" w:rsidP="00075C65">
      <w:pPr>
        <w:spacing w:line="520" w:lineRule="exact"/>
        <w:ind w:firstLineChars="200" w:firstLine="480"/>
        <w:rPr>
          <w:rFonts w:ascii="宋体" w:hAnsi="宋体"/>
          <w:sz w:val="24"/>
        </w:rPr>
      </w:pPr>
      <w:r>
        <w:rPr>
          <w:rFonts w:ascii="宋体" w:hAnsi="宋体" w:hint="eastAsia"/>
          <w:sz w:val="24"/>
        </w:rPr>
        <w:t>由于成交供应商的原因所造成的额外费用，由供应商自行承担。如果采购人要求删除或增加功能，供应商应适当调整，但是响应文件中的各项优惠条件保持不变。供应商</w:t>
      </w:r>
      <w:r w:rsidRPr="00075C65">
        <w:rPr>
          <w:rFonts w:ascii="宋体" w:hAnsi="宋体" w:hint="eastAsia"/>
          <w:sz w:val="24"/>
        </w:rPr>
        <w:t>如果有其他优惠条件，必须作专门说明。</w:t>
      </w:r>
    </w:p>
    <w:p w:rsidR="00075C65" w:rsidRPr="00075C65" w:rsidRDefault="00075C65" w:rsidP="00075C65">
      <w:pPr>
        <w:spacing w:line="520" w:lineRule="exact"/>
        <w:ind w:firstLineChars="200" w:firstLine="480"/>
        <w:rPr>
          <w:rFonts w:ascii="宋体" w:hAnsi="宋体"/>
          <w:sz w:val="24"/>
        </w:rPr>
      </w:pPr>
      <w:r w:rsidRPr="00075C65">
        <w:rPr>
          <w:rFonts w:ascii="宋体" w:hAnsi="宋体" w:hint="eastAsia"/>
          <w:sz w:val="24"/>
        </w:rPr>
        <w:t>所有安装所需配件、辅材均由供应商提供。</w:t>
      </w:r>
    </w:p>
    <w:p w:rsidR="00075C65" w:rsidRDefault="00075C65" w:rsidP="00075C65">
      <w:pPr>
        <w:spacing w:line="520" w:lineRule="exact"/>
        <w:ind w:firstLineChars="200" w:firstLine="480"/>
        <w:rPr>
          <w:rFonts w:ascii="宋体" w:hAnsi="宋体"/>
          <w:sz w:val="24"/>
        </w:rPr>
      </w:pPr>
      <w:r w:rsidRPr="00075C65">
        <w:rPr>
          <w:rFonts w:ascii="宋体" w:hAnsi="宋体" w:hint="eastAsia"/>
          <w:sz w:val="24"/>
        </w:rPr>
        <w:t>以上条款的内容如果需要修改或者有其他未涉及的事项，由双方协商解决。</w:t>
      </w:r>
    </w:p>
    <w:p w:rsidR="002D1B77" w:rsidRPr="00D7164E" w:rsidRDefault="00D7164E" w:rsidP="00CD3B6A">
      <w:pPr>
        <w:spacing w:line="520" w:lineRule="exact"/>
        <w:ind w:firstLineChars="200" w:firstLine="482"/>
        <w:rPr>
          <w:rFonts w:ascii="宋体" w:hAnsi="宋体"/>
          <w:b/>
          <w:sz w:val="24"/>
        </w:rPr>
      </w:pPr>
      <w:r w:rsidRPr="00D7164E">
        <w:rPr>
          <w:rFonts w:ascii="宋体" w:hAnsi="宋体" w:hint="eastAsia"/>
          <w:b/>
          <w:sz w:val="24"/>
        </w:rPr>
        <w:t>九、付款条件</w:t>
      </w:r>
    </w:p>
    <w:p w:rsidR="00B12ABE" w:rsidRPr="00B12ABE" w:rsidRDefault="00D7164E" w:rsidP="00B12ABE">
      <w:pPr>
        <w:spacing w:line="520" w:lineRule="exact"/>
        <w:ind w:firstLineChars="200" w:firstLine="480"/>
        <w:rPr>
          <w:rFonts w:ascii="宋体" w:hAnsi="宋体"/>
          <w:b/>
          <w:bCs/>
          <w:sz w:val="24"/>
        </w:rPr>
      </w:pPr>
      <w:r>
        <w:rPr>
          <w:rFonts w:ascii="宋体" w:hAnsi="宋体" w:hint="eastAsia"/>
          <w:sz w:val="24"/>
        </w:rPr>
        <w:t>成交供应商须缴纳</w:t>
      </w:r>
      <w:r w:rsidR="008623B9">
        <w:rPr>
          <w:rFonts w:ascii="宋体" w:hAnsi="宋体" w:hint="eastAsia"/>
          <w:sz w:val="24"/>
        </w:rPr>
        <w:t>不低于</w:t>
      </w:r>
      <w:r>
        <w:rPr>
          <w:rFonts w:ascii="宋体" w:hAnsi="宋体" w:hint="eastAsia"/>
          <w:sz w:val="24"/>
        </w:rPr>
        <w:t>合同金额</w:t>
      </w:r>
      <w:r w:rsidR="008623B9">
        <w:rPr>
          <w:rFonts w:ascii="宋体" w:hAnsi="宋体" w:hint="eastAsia"/>
          <w:sz w:val="24"/>
        </w:rPr>
        <w:t>的5%作为质量保证金，质保一年无质量问题无息退还。</w:t>
      </w:r>
      <w:r w:rsidR="00B12ABE" w:rsidRPr="00B12ABE">
        <w:rPr>
          <w:rFonts w:ascii="宋体" w:hAnsi="宋体" w:hint="eastAsia"/>
          <w:bCs/>
          <w:sz w:val="24"/>
        </w:rPr>
        <w:t>分期付款，项目验收合格后十个工作日内支付全部价款的8</w:t>
      </w:r>
      <w:r w:rsidR="00B12ABE" w:rsidRPr="00B12ABE">
        <w:rPr>
          <w:rFonts w:ascii="宋体" w:hAnsi="宋体"/>
          <w:bCs/>
          <w:sz w:val="24"/>
        </w:rPr>
        <w:t>0</w:t>
      </w:r>
      <w:r w:rsidR="00B12ABE" w:rsidRPr="00B12ABE">
        <w:rPr>
          <w:rFonts w:ascii="宋体" w:hAnsi="宋体" w:hint="eastAsia"/>
          <w:bCs/>
          <w:sz w:val="24"/>
        </w:rPr>
        <w:t>%，其余20%价款待试运行6个月后结清。</w:t>
      </w:r>
      <w:bookmarkStart w:id="0" w:name="_GoBack"/>
      <w:bookmarkEnd w:id="0"/>
    </w:p>
    <w:p w:rsidR="006928CD" w:rsidRPr="00B12ABE" w:rsidRDefault="006928CD" w:rsidP="00CD4124">
      <w:pPr>
        <w:spacing w:line="520" w:lineRule="exact"/>
        <w:ind w:firstLineChars="200" w:firstLine="480"/>
        <w:rPr>
          <w:rFonts w:ascii="宋体" w:hAnsi="宋体"/>
          <w:sz w:val="24"/>
        </w:rPr>
      </w:pPr>
    </w:p>
    <w:p w:rsidR="001421E8" w:rsidRPr="00CD4124" w:rsidRDefault="001E0906" w:rsidP="001E0906">
      <w:pPr>
        <w:spacing w:line="520" w:lineRule="exact"/>
        <w:rPr>
          <w:rFonts w:ascii="宋体" w:hAnsi="宋体"/>
          <w:b/>
          <w:sz w:val="24"/>
        </w:rPr>
      </w:pPr>
      <w:r w:rsidRPr="00FB663E">
        <w:rPr>
          <w:rFonts w:ascii="宋体" w:hAnsi="宋体" w:hint="eastAsia"/>
          <w:b/>
          <w:sz w:val="24"/>
        </w:rPr>
        <w:t>【附件一】</w:t>
      </w: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w:t>
      </w:r>
      <w:proofErr w:type="gramStart"/>
      <w:r>
        <w:rPr>
          <w:rFonts w:ascii="宋体" w:hAnsi="宋体" w:hint="eastAsia"/>
          <w:sz w:val="24"/>
          <w:szCs w:val="24"/>
        </w:rPr>
        <w:t>贵校据</w:t>
      </w:r>
      <w:proofErr w:type="gramEnd"/>
      <w:r>
        <w:rPr>
          <w:rFonts w:ascii="宋体" w:hAnsi="宋体" w:hint="eastAsia"/>
          <w:sz w:val="24"/>
          <w:szCs w:val="24"/>
        </w:rPr>
        <w:t>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proofErr w:type="gramStart"/>
      <w:r w:rsidR="001421E8" w:rsidRPr="00F356D2">
        <w:rPr>
          <w:rFonts w:ascii="宋体" w:hAnsi="宋体" w:hint="eastAsia"/>
          <w:sz w:val="24"/>
          <w:szCs w:val="24"/>
        </w:rPr>
        <w:t>通纪发</w:t>
      </w:r>
      <w:proofErr w:type="gramEnd"/>
      <w:r w:rsidR="001421E8" w:rsidRPr="00F356D2">
        <w:rPr>
          <w:rFonts w:ascii="宋体" w:hAnsi="宋体" w:hint="eastAsia"/>
          <w:sz w:val="24"/>
          <w:szCs w:val="24"/>
        </w:rPr>
        <w:t>〔</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lastRenderedPageBreak/>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w:t>
      </w:r>
      <w:proofErr w:type="gramStart"/>
      <w:r w:rsidRPr="00F356D2">
        <w:rPr>
          <w:rFonts w:ascii="宋体" w:hAnsi="宋体" w:hint="eastAsia"/>
          <w:sz w:val="24"/>
          <w:szCs w:val="24"/>
        </w:rPr>
        <w:t>分之十</w:t>
      </w:r>
      <w:proofErr w:type="gramEnd"/>
      <w:r w:rsidRPr="00F356D2">
        <w:rPr>
          <w:rFonts w:ascii="宋体" w:hAnsi="宋体" w:hint="eastAsia"/>
          <w:sz w:val="24"/>
          <w:szCs w:val="24"/>
        </w:rPr>
        <w:t>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w:t>
      </w:r>
      <w:proofErr w:type="gramStart"/>
      <w:r w:rsidR="00C930BA">
        <w:rPr>
          <w:rFonts w:ascii="宋体" w:hAnsi="宋体" w:hint="eastAsia"/>
          <w:sz w:val="24"/>
          <w:szCs w:val="24"/>
        </w:rPr>
        <w:t>贵校</w:t>
      </w:r>
      <w:r w:rsidR="00D35DE6">
        <w:rPr>
          <w:rFonts w:ascii="宋体" w:hAnsi="宋体" w:hint="eastAsia"/>
          <w:sz w:val="24"/>
          <w:szCs w:val="24"/>
        </w:rPr>
        <w:t>官网</w:t>
      </w:r>
      <w:r w:rsidRPr="00F356D2">
        <w:rPr>
          <w:rFonts w:ascii="宋体" w:hAnsi="宋体" w:hint="eastAsia"/>
          <w:sz w:val="24"/>
          <w:szCs w:val="24"/>
        </w:rPr>
        <w:t>公告</w:t>
      </w:r>
      <w:proofErr w:type="gramEnd"/>
      <w:r w:rsidRPr="00F356D2">
        <w:rPr>
          <w:rFonts w:ascii="宋体" w:hAnsi="宋体" w:hint="eastAsia"/>
          <w:sz w:val="24"/>
          <w:szCs w:val="24"/>
        </w:rPr>
        <w:t>；</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CD4124" w:rsidRDefault="001421E8" w:rsidP="00CD4124">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565B94" w:rsidRDefault="00565B94" w:rsidP="007B4459">
      <w:pPr>
        <w:spacing w:line="520" w:lineRule="exact"/>
        <w:rPr>
          <w:rFonts w:ascii="黑体" w:eastAsia="黑体" w:hAnsi="黑体" w:cs="仿宋_GB2312"/>
          <w:b/>
          <w:bCs/>
          <w:sz w:val="24"/>
        </w:rPr>
      </w:pPr>
    </w:p>
    <w:p w:rsidR="00905CF1" w:rsidRPr="00905CF1" w:rsidRDefault="00FB663E" w:rsidP="00905CF1">
      <w:pPr>
        <w:spacing w:line="520" w:lineRule="exact"/>
        <w:rPr>
          <w:rFonts w:ascii="宋体" w:hAnsi="宋体" w:cs="仿宋_GB2312"/>
          <w:b/>
          <w:bCs/>
          <w:sz w:val="24"/>
        </w:rPr>
      </w:pPr>
      <w:r w:rsidRPr="00FB663E">
        <w:rPr>
          <w:rFonts w:ascii="宋体" w:hAnsi="宋体" w:cs="仿宋_GB2312" w:hint="eastAsia"/>
          <w:b/>
          <w:bCs/>
          <w:sz w:val="24"/>
        </w:rPr>
        <w:t>【</w:t>
      </w:r>
      <w:r>
        <w:rPr>
          <w:rFonts w:ascii="宋体" w:hAnsi="宋体" w:hint="eastAsia"/>
          <w:b/>
          <w:sz w:val="24"/>
        </w:rPr>
        <w:t>附件二</w:t>
      </w:r>
      <w:r w:rsidRPr="00FB663E">
        <w:rPr>
          <w:rFonts w:ascii="宋体" w:hAnsi="宋体" w:cs="仿宋_GB2312" w:hint="eastAsia"/>
          <w:b/>
          <w:bCs/>
          <w:sz w:val="24"/>
        </w:rPr>
        <w:t>】</w:t>
      </w:r>
    </w:p>
    <w:p w:rsidR="00905CF1" w:rsidRDefault="00565B94" w:rsidP="006D7AAF">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w:t>
      </w:r>
      <w:r w:rsidR="00963568">
        <w:rPr>
          <w:rFonts w:ascii="黑体" w:eastAsia="黑体" w:hAnsi="黑体" w:cs="仿宋_GB2312" w:hint="eastAsia"/>
          <w:bCs/>
          <w:sz w:val="30"/>
          <w:szCs w:val="30"/>
        </w:rPr>
        <w:t>通中专</w:t>
      </w:r>
      <w:r w:rsidR="007E222B">
        <w:rPr>
          <w:rFonts w:ascii="黑体" w:eastAsia="黑体" w:hAnsi="黑体" w:cs="仿宋_GB2312" w:hint="eastAsia"/>
          <w:bCs/>
          <w:sz w:val="30"/>
          <w:szCs w:val="30"/>
        </w:rPr>
        <w:t>校园</w:t>
      </w:r>
      <w:r w:rsidR="006928CD" w:rsidRPr="006928CD">
        <w:rPr>
          <w:rFonts w:ascii="黑体" w:eastAsia="黑体" w:hAnsi="黑体" w:cs="仿宋_GB2312" w:hint="eastAsia"/>
          <w:bCs/>
          <w:sz w:val="30"/>
          <w:szCs w:val="30"/>
        </w:rPr>
        <w:t>门禁设备采购及安装</w:t>
      </w:r>
      <w:r w:rsidRPr="00565B94">
        <w:rPr>
          <w:rFonts w:ascii="黑体" w:eastAsia="黑体" w:hAnsi="黑体" w:cs="仿宋_GB2312" w:hint="eastAsia"/>
          <w:bCs/>
          <w:sz w:val="30"/>
          <w:szCs w:val="30"/>
        </w:rPr>
        <w:t>报价单</w:t>
      </w:r>
    </w:p>
    <w:p w:rsidR="00565B94" w:rsidRDefault="00565B94" w:rsidP="00565B94">
      <w:pPr>
        <w:spacing w:line="520" w:lineRule="exact"/>
        <w:rPr>
          <w:rFonts w:ascii="黑体" w:eastAsia="黑体" w:hAnsi="黑体" w:cs="仿宋_GB2312"/>
          <w:sz w:val="30"/>
          <w:szCs w:val="30"/>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835"/>
        <w:gridCol w:w="1701"/>
        <w:gridCol w:w="1418"/>
        <w:gridCol w:w="1275"/>
        <w:gridCol w:w="1276"/>
      </w:tblGrid>
      <w:tr w:rsidR="00437977" w:rsidRPr="002D1B77" w:rsidTr="00437977">
        <w:trPr>
          <w:trHeight w:val="660"/>
        </w:trPr>
        <w:tc>
          <w:tcPr>
            <w:tcW w:w="1022" w:type="dxa"/>
            <w:shd w:val="clear" w:color="auto" w:fill="auto"/>
            <w:vAlign w:val="center"/>
            <w:hideMark/>
          </w:tcPr>
          <w:p w:rsidR="00437977" w:rsidRPr="002D1B77" w:rsidRDefault="00437977" w:rsidP="00437977">
            <w:pPr>
              <w:widowControl/>
              <w:jc w:val="center"/>
              <w:rPr>
                <w:b/>
                <w:bCs/>
                <w:kern w:val="0"/>
                <w:sz w:val="24"/>
              </w:rPr>
            </w:pPr>
            <w:r w:rsidRPr="002D1B77">
              <w:rPr>
                <w:b/>
                <w:bCs/>
                <w:kern w:val="0"/>
                <w:sz w:val="24"/>
              </w:rPr>
              <w:t>序号</w:t>
            </w:r>
          </w:p>
        </w:tc>
        <w:tc>
          <w:tcPr>
            <w:tcW w:w="2835" w:type="dxa"/>
            <w:shd w:val="clear" w:color="auto" w:fill="auto"/>
            <w:vAlign w:val="center"/>
            <w:hideMark/>
          </w:tcPr>
          <w:p w:rsidR="00437977" w:rsidRPr="002D1B77" w:rsidRDefault="00437977" w:rsidP="00437977">
            <w:pPr>
              <w:widowControl/>
              <w:jc w:val="center"/>
              <w:rPr>
                <w:b/>
                <w:bCs/>
                <w:kern w:val="0"/>
                <w:sz w:val="24"/>
              </w:rPr>
            </w:pPr>
            <w:r w:rsidRPr="002D1B77">
              <w:rPr>
                <w:b/>
                <w:bCs/>
                <w:kern w:val="0"/>
                <w:sz w:val="24"/>
              </w:rPr>
              <w:t>名称</w:t>
            </w:r>
          </w:p>
        </w:tc>
        <w:tc>
          <w:tcPr>
            <w:tcW w:w="1701" w:type="dxa"/>
            <w:shd w:val="clear" w:color="auto" w:fill="auto"/>
            <w:vAlign w:val="center"/>
            <w:hideMark/>
          </w:tcPr>
          <w:p w:rsidR="00437977" w:rsidRPr="002D1B77" w:rsidRDefault="00437977" w:rsidP="00437977">
            <w:pPr>
              <w:widowControl/>
              <w:jc w:val="center"/>
              <w:rPr>
                <w:b/>
                <w:bCs/>
                <w:kern w:val="0"/>
                <w:sz w:val="24"/>
              </w:rPr>
            </w:pPr>
            <w:r w:rsidRPr="002D1B77">
              <w:rPr>
                <w:b/>
                <w:bCs/>
                <w:kern w:val="0"/>
                <w:sz w:val="24"/>
              </w:rPr>
              <w:t>品牌</w:t>
            </w:r>
          </w:p>
        </w:tc>
        <w:tc>
          <w:tcPr>
            <w:tcW w:w="1418" w:type="dxa"/>
            <w:shd w:val="clear" w:color="auto" w:fill="auto"/>
            <w:vAlign w:val="center"/>
            <w:hideMark/>
          </w:tcPr>
          <w:p w:rsidR="00437977" w:rsidRPr="002D1B77" w:rsidRDefault="00437977" w:rsidP="00437977">
            <w:pPr>
              <w:widowControl/>
              <w:jc w:val="center"/>
              <w:rPr>
                <w:b/>
                <w:bCs/>
                <w:kern w:val="0"/>
                <w:sz w:val="24"/>
              </w:rPr>
            </w:pPr>
            <w:r w:rsidRPr="002D1B77">
              <w:rPr>
                <w:b/>
                <w:bCs/>
                <w:kern w:val="0"/>
                <w:sz w:val="24"/>
              </w:rPr>
              <w:t>数量</w:t>
            </w:r>
          </w:p>
        </w:tc>
        <w:tc>
          <w:tcPr>
            <w:tcW w:w="1275" w:type="dxa"/>
            <w:shd w:val="clear" w:color="auto" w:fill="auto"/>
            <w:vAlign w:val="center"/>
            <w:hideMark/>
          </w:tcPr>
          <w:p w:rsidR="00437977" w:rsidRDefault="00437977" w:rsidP="00437977">
            <w:pPr>
              <w:widowControl/>
              <w:jc w:val="center"/>
              <w:rPr>
                <w:b/>
                <w:bCs/>
                <w:kern w:val="0"/>
                <w:sz w:val="24"/>
              </w:rPr>
            </w:pPr>
            <w:r>
              <w:rPr>
                <w:rFonts w:hint="eastAsia"/>
                <w:b/>
                <w:bCs/>
                <w:kern w:val="0"/>
                <w:sz w:val="24"/>
              </w:rPr>
              <w:t>单价</w:t>
            </w:r>
          </w:p>
          <w:p w:rsidR="00437977" w:rsidRPr="002D1B77" w:rsidRDefault="00437977" w:rsidP="00437977">
            <w:pPr>
              <w:widowControl/>
              <w:jc w:val="center"/>
              <w:rPr>
                <w:b/>
                <w:bCs/>
                <w:kern w:val="0"/>
                <w:sz w:val="24"/>
              </w:rPr>
            </w:pPr>
            <w:r>
              <w:rPr>
                <w:rFonts w:hint="eastAsia"/>
                <w:b/>
                <w:bCs/>
                <w:kern w:val="0"/>
                <w:sz w:val="24"/>
              </w:rPr>
              <w:t>（元）</w:t>
            </w:r>
          </w:p>
        </w:tc>
        <w:tc>
          <w:tcPr>
            <w:tcW w:w="1276" w:type="dxa"/>
            <w:vAlign w:val="center"/>
          </w:tcPr>
          <w:p w:rsidR="00437977" w:rsidRDefault="00437977" w:rsidP="00437977">
            <w:pPr>
              <w:widowControl/>
              <w:jc w:val="center"/>
              <w:rPr>
                <w:b/>
                <w:bCs/>
                <w:kern w:val="0"/>
                <w:sz w:val="24"/>
              </w:rPr>
            </w:pPr>
            <w:r>
              <w:rPr>
                <w:rFonts w:hint="eastAsia"/>
                <w:b/>
                <w:bCs/>
                <w:kern w:val="0"/>
                <w:sz w:val="24"/>
              </w:rPr>
              <w:t>金额</w:t>
            </w:r>
          </w:p>
          <w:p w:rsidR="00437977" w:rsidRPr="002D1B77" w:rsidRDefault="00437977" w:rsidP="00437977">
            <w:pPr>
              <w:widowControl/>
              <w:jc w:val="center"/>
              <w:rPr>
                <w:b/>
                <w:bCs/>
                <w:kern w:val="0"/>
                <w:sz w:val="24"/>
              </w:rPr>
            </w:pPr>
            <w:r>
              <w:rPr>
                <w:rFonts w:hint="eastAsia"/>
                <w:b/>
                <w:bCs/>
                <w:kern w:val="0"/>
                <w:sz w:val="24"/>
              </w:rPr>
              <w:t>（元）</w:t>
            </w:r>
          </w:p>
        </w:tc>
      </w:tr>
      <w:tr w:rsidR="00437977" w:rsidRPr="002D1B77" w:rsidTr="00437977">
        <w:trPr>
          <w:trHeight w:val="778"/>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1</w:t>
            </w:r>
          </w:p>
        </w:tc>
        <w:tc>
          <w:tcPr>
            <w:tcW w:w="2835" w:type="dxa"/>
            <w:shd w:val="clear" w:color="auto" w:fill="auto"/>
            <w:vAlign w:val="center"/>
            <w:hideMark/>
          </w:tcPr>
          <w:p w:rsidR="00437977" w:rsidRPr="002D1B77" w:rsidRDefault="00437977" w:rsidP="00437977">
            <w:pPr>
              <w:widowControl/>
              <w:rPr>
                <w:kern w:val="0"/>
                <w:sz w:val="24"/>
              </w:rPr>
            </w:pPr>
            <w:r w:rsidRPr="002D1B77">
              <w:rPr>
                <w:kern w:val="0"/>
                <w:sz w:val="24"/>
              </w:rPr>
              <w:t>防水型闸机通道测温人脸识别终端</w:t>
            </w:r>
          </w:p>
        </w:tc>
        <w:tc>
          <w:tcPr>
            <w:tcW w:w="1701" w:type="dxa"/>
            <w:shd w:val="clear" w:color="auto" w:fill="auto"/>
            <w:vAlign w:val="center"/>
          </w:tcPr>
          <w:p w:rsidR="00437977" w:rsidRPr="002D1B77" w:rsidRDefault="00437977" w:rsidP="009B0FB8">
            <w:pPr>
              <w:widowControl/>
              <w:jc w:val="center"/>
              <w:rPr>
                <w:kern w:val="0"/>
                <w:sz w:val="24"/>
              </w:rPr>
            </w:pP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4</w:t>
            </w:r>
            <w:r>
              <w:rPr>
                <w:rFonts w:hint="eastAsia"/>
                <w:color w:val="000000"/>
                <w:kern w:val="0"/>
                <w:sz w:val="24"/>
              </w:rPr>
              <w:t>台</w:t>
            </w:r>
          </w:p>
        </w:tc>
        <w:tc>
          <w:tcPr>
            <w:tcW w:w="1275" w:type="dxa"/>
            <w:shd w:val="clear" w:color="auto" w:fill="auto"/>
            <w:noWrap/>
            <w:vAlign w:val="center"/>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437977">
        <w:trPr>
          <w:trHeight w:val="421"/>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2</w:t>
            </w:r>
          </w:p>
        </w:tc>
        <w:tc>
          <w:tcPr>
            <w:tcW w:w="2835" w:type="dxa"/>
            <w:shd w:val="clear" w:color="auto" w:fill="auto"/>
            <w:vAlign w:val="center"/>
            <w:hideMark/>
          </w:tcPr>
          <w:p w:rsidR="00437977" w:rsidRPr="002D1B77" w:rsidRDefault="00437977" w:rsidP="00437977">
            <w:pPr>
              <w:widowControl/>
              <w:rPr>
                <w:kern w:val="0"/>
                <w:sz w:val="24"/>
              </w:rPr>
            </w:pPr>
            <w:proofErr w:type="gramStart"/>
            <w:r w:rsidRPr="002D1B77">
              <w:rPr>
                <w:kern w:val="0"/>
                <w:sz w:val="24"/>
              </w:rPr>
              <w:t>防撞摆闸</w:t>
            </w:r>
            <w:proofErr w:type="gramEnd"/>
            <w:r w:rsidRPr="002D1B77">
              <w:rPr>
                <w:kern w:val="0"/>
                <w:sz w:val="24"/>
              </w:rPr>
              <w:t>(</w:t>
            </w:r>
            <w:r w:rsidRPr="002D1B77">
              <w:rPr>
                <w:kern w:val="0"/>
                <w:sz w:val="24"/>
              </w:rPr>
              <w:t>单机芯</w:t>
            </w:r>
            <w:r w:rsidRPr="002D1B77">
              <w:rPr>
                <w:kern w:val="0"/>
                <w:sz w:val="24"/>
              </w:rPr>
              <w:t>)</w:t>
            </w:r>
          </w:p>
        </w:tc>
        <w:tc>
          <w:tcPr>
            <w:tcW w:w="1701" w:type="dxa"/>
            <w:shd w:val="clear" w:color="auto" w:fill="auto"/>
            <w:vAlign w:val="center"/>
          </w:tcPr>
          <w:p w:rsidR="00437977" w:rsidRPr="002D1B77" w:rsidRDefault="00437977" w:rsidP="009B0FB8">
            <w:pPr>
              <w:widowControl/>
              <w:jc w:val="center"/>
              <w:rPr>
                <w:kern w:val="0"/>
                <w:sz w:val="24"/>
              </w:rPr>
            </w:pP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4</w:t>
            </w:r>
            <w:r>
              <w:rPr>
                <w:rFonts w:hint="eastAsia"/>
                <w:color w:val="000000"/>
                <w:kern w:val="0"/>
                <w:sz w:val="24"/>
              </w:rPr>
              <w:t>台</w:t>
            </w:r>
          </w:p>
        </w:tc>
        <w:tc>
          <w:tcPr>
            <w:tcW w:w="1275" w:type="dxa"/>
            <w:shd w:val="clear" w:color="auto" w:fill="auto"/>
            <w:noWrap/>
            <w:vAlign w:val="center"/>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437977">
        <w:trPr>
          <w:trHeight w:val="429"/>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3</w:t>
            </w:r>
          </w:p>
        </w:tc>
        <w:tc>
          <w:tcPr>
            <w:tcW w:w="2835" w:type="dxa"/>
            <w:shd w:val="clear" w:color="auto" w:fill="auto"/>
            <w:vAlign w:val="center"/>
            <w:hideMark/>
          </w:tcPr>
          <w:p w:rsidR="00437977" w:rsidRPr="002D1B77" w:rsidRDefault="00437977" w:rsidP="00437977">
            <w:pPr>
              <w:widowControl/>
              <w:rPr>
                <w:kern w:val="0"/>
                <w:sz w:val="24"/>
              </w:rPr>
            </w:pPr>
            <w:proofErr w:type="gramStart"/>
            <w:r w:rsidRPr="002D1B77">
              <w:rPr>
                <w:kern w:val="0"/>
                <w:sz w:val="24"/>
              </w:rPr>
              <w:t>防撞摆闸</w:t>
            </w:r>
            <w:proofErr w:type="gramEnd"/>
            <w:r w:rsidRPr="002D1B77">
              <w:rPr>
                <w:kern w:val="0"/>
                <w:sz w:val="24"/>
              </w:rPr>
              <w:t>(</w:t>
            </w:r>
            <w:r w:rsidRPr="002D1B77">
              <w:rPr>
                <w:kern w:val="0"/>
                <w:sz w:val="24"/>
              </w:rPr>
              <w:t>双机芯</w:t>
            </w:r>
            <w:r w:rsidRPr="002D1B77">
              <w:rPr>
                <w:kern w:val="0"/>
                <w:sz w:val="24"/>
              </w:rPr>
              <w:t>)</w:t>
            </w:r>
          </w:p>
        </w:tc>
        <w:tc>
          <w:tcPr>
            <w:tcW w:w="1701" w:type="dxa"/>
            <w:shd w:val="clear" w:color="auto" w:fill="auto"/>
            <w:vAlign w:val="center"/>
          </w:tcPr>
          <w:p w:rsidR="00437977" w:rsidRPr="002D1B77" w:rsidRDefault="00437977" w:rsidP="009B0FB8">
            <w:pPr>
              <w:widowControl/>
              <w:jc w:val="center"/>
              <w:rPr>
                <w:kern w:val="0"/>
                <w:sz w:val="24"/>
              </w:rPr>
            </w:pP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2</w:t>
            </w:r>
            <w:r>
              <w:rPr>
                <w:rFonts w:hint="eastAsia"/>
                <w:color w:val="000000"/>
                <w:kern w:val="0"/>
                <w:sz w:val="24"/>
              </w:rPr>
              <w:t>台</w:t>
            </w:r>
          </w:p>
        </w:tc>
        <w:tc>
          <w:tcPr>
            <w:tcW w:w="1275" w:type="dxa"/>
            <w:shd w:val="clear" w:color="auto" w:fill="auto"/>
            <w:noWrap/>
            <w:vAlign w:val="center"/>
            <w:hideMark/>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437977">
        <w:trPr>
          <w:trHeight w:val="405"/>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4</w:t>
            </w:r>
          </w:p>
        </w:tc>
        <w:tc>
          <w:tcPr>
            <w:tcW w:w="2835" w:type="dxa"/>
            <w:shd w:val="clear" w:color="auto" w:fill="auto"/>
            <w:vAlign w:val="center"/>
            <w:hideMark/>
          </w:tcPr>
          <w:p w:rsidR="00437977" w:rsidRPr="002D1B77" w:rsidRDefault="00437977" w:rsidP="00437977">
            <w:pPr>
              <w:widowControl/>
              <w:rPr>
                <w:kern w:val="0"/>
                <w:sz w:val="24"/>
              </w:rPr>
            </w:pPr>
            <w:r w:rsidRPr="002D1B77">
              <w:rPr>
                <w:kern w:val="0"/>
                <w:sz w:val="24"/>
              </w:rPr>
              <w:t>人员进出门卫信息看板</w:t>
            </w:r>
          </w:p>
        </w:tc>
        <w:tc>
          <w:tcPr>
            <w:tcW w:w="1701" w:type="dxa"/>
            <w:shd w:val="clear" w:color="auto" w:fill="auto"/>
            <w:vAlign w:val="center"/>
          </w:tcPr>
          <w:p w:rsidR="00437977" w:rsidRPr="002D1B77" w:rsidRDefault="00437977" w:rsidP="009B0FB8">
            <w:pPr>
              <w:widowControl/>
              <w:jc w:val="center"/>
              <w:rPr>
                <w:kern w:val="0"/>
                <w:sz w:val="24"/>
              </w:rPr>
            </w:pP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2</w:t>
            </w:r>
            <w:r>
              <w:rPr>
                <w:rFonts w:hint="eastAsia"/>
                <w:color w:val="000000"/>
                <w:kern w:val="0"/>
                <w:sz w:val="24"/>
              </w:rPr>
              <w:t>台</w:t>
            </w:r>
          </w:p>
        </w:tc>
        <w:tc>
          <w:tcPr>
            <w:tcW w:w="1275" w:type="dxa"/>
            <w:shd w:val="clear" w:color="auto" w:fill="auto"/>
            <w:noWrap/>
            <w:vAlign w:val="center"/>
            <w:hideMark/>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437977">
        <w:trPr>
          <w:trHeight w:val="411"/>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5</w:t>
            </w:r>
          </w:p>
        </w:tc>
        <w:tc>
          <w:tcPr>
            <w:tcW w:w="2835" w:type="dxa"/>
            <w:shd w:val="clear" w:color="auto" w:fill="auto"/>
            <w:vAlign w:val="center"/>
            <w:hideMark/>
          </w:tcPr>
          <w:p w:rsidR="00437977" w:rsidRPr="002D1B77" w:rsidRDefault="00437977" w:rsidP="00437977">
            <w:pPr>
              <w:widowControl/>
              <w:rPr>
                <w:kern w:val="0"/>
                <w:sz w:val="24"/>
              </w:rPr>
            </w:pPr>
            <w:r w:rsidRPr="002D1B77">
              <w:rPr>
                <w:kern w:val="0"/>
                <w:sz w:val="24"/>
              </w:rPr>
              <w:t>校园安全管理系统</w:t>
            </w:r>
          </w:p>
        </w:tc>
        <w:tc>
          <w:tcPr>
            <w:tcW w:w="1701" w:type="dxa"/>
            <w:shd w:val="clear" w:color="auto" w:fill="auto"/>
            <w:vAlign w:val="center"/>
          </w:tcPr>
          <w:p w:rsidR="00437977" w:rsidRPr="002D1B77" w:rsidRDefault="00437977" w:rsidP="009B0FB8">
            <w:pPr>
              <w:widowControl/>
              <w:jc w:val="center"/>
              <w:rPr>
                <w:kern w:val="0"/>
                <w:sz w:val="24"/>
              </w:rPr>
            </w:pP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1</w:t>
            </w:r>
            <w:r>
              <w:rPr>
                <w:rFonts w:hint="eastAsia"/>
                <w:color w:val="000000"/>
                <w:kern w:val="0"/>
                <w:sz w:val="24"/>
              </w:rPr>
              <w:t>套</w:t>
            </w:r>
          </w:p>
        </w:tc>
        <w:tc>
          <w:tcPr>
            <w:tcW w:w="1275" w:type="dxa"/>
            <w:shd w:val="clear" w:color="auto" w:fill="auto"/>
            <w:noWrap/>
            <w:vAlign w:val="center"/>
            <w:hideMark/>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2E21AA">
        <w:trPr>
          <w:trHeight w:val="417"/>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6</w:t>
            </w:r>
          </w:p>
        </w:tc>
        <w:tc>
          <w:tcPr>
            <w:tcW w:w="2835" w:type="dxa"/>
            <w:shd w:val="clear" w:color="auto" w:fill="auto"/>
            <w:vAlign w:val="center"/>
            <w:hideMark/>
          </w:tcPr>
          <w:p w:rsidR="00437977" w:rsidRPr="002D1B77" w:rsidRDefault="00437977" w:rsidP="00437977">
            <w:pPr>
              <w:widowControl/>
              <w:rPr>
                <w:kern w:val="0"/>
                <w:sz w:val="24"/>
              </w:rPr>
            </w:pPr>
            <w:r w:rsidRPr="002D1B77">
              <w:rPr>
                <w:kern w:val="0"/>
                <w:sz w:val="24"/>
              </w:rPr>
              <w:t>交换机</w:t>
            </w:r>
          </w:p>
        </w:tc>
        <w:tc>
          <w:tcPr>
            <w:tcW w:w="1701"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国产</w:t>
            </w: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2</w:t>
            </w:r>
            <w:r>
              <w:rPr>
                <w:rFonts w:hint="eastAsia"/>
                <w:color w:val="000000"/>
                <w:kern w:val="0"/>
                <w:sz w:val="24"/>
              </w:rPr>
              <w:t>台</w:t>
            </w:r>
          </w:p>
        </w:tc>
        <w:tc>
          <w:tcPr>
            <w:tcW w:w="1275" w:type="dxa"/>
            <w:shd w:val="clear" w:color="auto" w:fill="auto"/>
            <w:noWrap/>
            <w:vAlign w:val="center"/>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2E21AA">
        <w:trPr>
          <w:trHeight w:val="393"/>
        </w:trPr>
        <w:tc>
          <w:tcPr>
            <w:tcW w:w="1022"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7</w:t>
            </w:r>
          </w:p>
        </w:tc>
        <w:tc>
          <w:tcPr>
            <w:tcW w:w="2835" w:type="dxa"/>
            <w:shd w:val="clear" w:color="auto" w:fill="auto"/>
            <w:vAlign w:val="center"/>
            <w:hideMark/>
          </w:tcPr>
          <w:p w:rsidR="00437977" w:rsidRPr="002D1B77" w:rsidRDefault="00437977" w:rsidP="00437977">
            <w:pPr>
              <w:widowControl/>
              <w:rPr>
                <w:kern w:val="0"/>
                <w:sz w:val="24"/>
              </w:rPr>
            </w:pPr>
            <w:r w:rsidRPr="002D1B77">
              <w:rPr>
                <w:kern w:val="0"/>
                <w:sz w:val="24"/>
              </w:rPr>
              <w:t>辅材及集成</w:t>
            </w:r>
          </w:p>
        </w:tc>
        <w:tc>
          <w:tcPr>
            <w:tcW w:w="1701" w:type="dxa"/>
            <w:shd w:val="clear" w:color="auto" w:fill="auto"/>
            <w:vAlign w:val="center"/>
            <w:hideMark/>
          </w:tcPr>
          <w:p w:rsidR="00437977" w:rsidRPr="002D1B77" w:rsidRDefault="00437977" w:rsidP="009B0FB8">
            <w:pPr>
              <w:widowControl/>
              <w:jc w:val="center"/>
              <w:rPr>
                <w:kern w:val="0"/>
                <w:sz w:val="24"/>
              </w:rPr>
            </w:pPr>
            <w:r w:rsidRPr="002D1B77">
              <w:rPr>
                <w:kern w:val="0"/>
                <w:sz w:val="24"/>
              </w:rPr>
              <w:t>国产</w:t>
            </w:r>
          </w:p>
        </w:tc>
        <w:tc>
          <w:tcPr>
            <w:tcW w:w="1418" w:type="dxa"/>
            <w:shd w:val="clear" w:color="000000" w:fill="FFFFFF"/>
            <w:noWrap/>
            <w:vAlign w:val="center"/>
            <w:hideMark/>
          </w:tcPr>
          <w:p w:rsidR="00437977" w:rsidRPr="002D1B77" w:rsidRDefault="00437977" w:rsidP="009B0FB8">
            <w:pPr>
              <w:widowControl/>
              <w:jc w:val="center"/>
              <w:rPr>
                <w:color w:val="000000"/>
                <w:kern w:val="0"/>
                <w:sz w:val="24"/>
              </w:rPr>
            </w:pPr>
            <w:r w:rsidRPr="002D1B77">
              <w:rPr>
                <w:color w:val="000000"/>
                <w:kern w:val="0"/>
                <w:sz w:val="24"/>
              </w:rPr>
              <w:t>1</w:t>
            </w:r>
            <w:r>
              <w:rPr>
                <w:rFonts w:hint="eastAsia"/>
                <w:color w:val="000000"/>
                <w:kern w:val="0"/>
                <w:sz w:val="24"/>
              </w:rPr>
              <w:t>项</w:t>
            </w:r>
          </w:p>
        </w:tc>
        <w:tc>
          <w:tcPr>
            <w:tcW w:w="1275" w:type="dxa"/>
            <w:shd w:val="clear" w:color="auto" w:fill="auto"/>
            <w:noWrap/>
            <w:vAlign w:val="center"/>
          </w:tcPr>
          <w:p w:rsidR="00437977" w:rsidRPr="002D1B77" w:rsidRDefault="00437977" w:rsidP="009B0FB8">
            <w:pPr>
              <w:widowControl/>
              <w:jc w:val="center"/>
              <w:rPr>
                <w:color w:val="000000"/>
                <w:kern w:val="0"/>
                <w:sz w:val="24"/>
              </w:rPr>
            </w:pPr>
          </w:p>
        </w:tc>
        <w:tc>
          <w:tcPr>
            <w:tcW w:w="1276" w:type="dxa"/>
          </w:tcPr>
          <w:p w:rsidR="00437977" w:rsidRPr="002D1B77" w:rsidRDefault="00437977" w:rsidP="009B0FB8">
            <w:pPr>
              <w:widowControl/>
              <w:jc w:val="center"/>
              <w:rPr>
                <w:color w:val="000000"/>
                <w:kern w:val="0"/>
                <w:sz w:val="24"/>
              </w:rPr>
            </w:pPr>
          </w:p>
        </w:tc>
      </w:tr>
      <w:tr w:rsidR="00437977" w:rsidRPr="002D1B77" w:rsidTr="00437977">
        <w:trPr>
          <w:trHeight w:val="868"/>
        </w:trPr>
        <w:tc>
          <w:tcPr>
            <w:tcW w:w="3857" w:type="dxa"/>
            <w:gridSpan w:val="2"/>
            <w:shd w:val="clear" w:color="auto" w:fill="auto"/>
            <w:vAlign w:val="center"/>
          </w:tcPr>
          <w:p w:rsidR="00437977" w:rsidRPr="00D842BE" w:rsidRDefault="00437977" w:rsidP="00437977">
            <w:pPr>
              <w:widowControl/>
              <w:jc w:val="center"/>
              <w:rPr>
                <w:b/>
                <w:kern w:val="0"/>
                <w:sz w:val="24"/>
              </w:rPr>
            </w:pPr>
            <w:r w:rsidRPr="00D842BE">
              <w:rPr>
                <w:rFonts w:hint="eastAsia"/>
                <w:b/>
                <w:kern w:val="0"/>
                <w:sz w:val="24"/>
              </w:rPr>
              <w:t>综合报价</w:t>
            </w:r>
          </w:p>
          <w:p w:rsidR="00437977" w:rsidRPr="00D842BE" w:rsidRDefault="00437977" w:rsidP="00437977">
            <w:pPr>
              <w:widowControl/>
              <w:jc w:val="center"/>
              <w:rPr>
                <w:b/>
                <w:kern w:val="0"/>
                <w:sz w:val="24"/>
              </w:rPr>
            </w:pPr>
            <w:r w:rsidRPr="00D842BE">
              <w:rPr>
                <w:rFonts w:hint="eastAsia"/>
                <w:b/>
                <w:kern w:val="0"/>
                <w:sz w:val="24"/>
              </w:rPr>
              <w:t>（开票价）</w:t>
            </w:r>
          </w:p>
        </w:tc>
        <w:tc>
          <w:tcPr>
            <w:tcW w:w="5670" w:type="dxa"/>
            <w:gridSpan w:val="4"/>
            <w:shd w:val="clear" w:color="auto" w:fill="auto"/>
            <w:vAlign w:val="center"/>
          </w:tcPr>
          <w:p w:rsidR="00437977" w:rsidRPr="00F13E53" w:rsidRDefault="00437977" w:rsidP="00437977">
            <w:pPr>
              <w:spacing w:line="360" w:lineRule="exact"/>
              <w:jc w:val="left"/>
              <w:rPr>
                <w:rFonts w:ascii="宋体" w:hAnsi="宋体"/>
                <w:sz w:val="24"/>
              </w:rPr>
            </w:pPr>
            <w:r>
              <w:rPr>
                <w:rFonts w:ascii="宋体" w:hAnsi="宋体" w:hint="eastAsia"/>
                <w:sz w:val="24"/>
              </w:rPr>
              <w:t>人民币</w:t>
            </w:r>
            <w:r w:rsidRPr="00F13E53">
              <w:rPr>
                <w:rFonts w:ascii="宋体" w:hAnsi="宋体" w:hint="eastAsia"/>
                <w:sz w:val="24"/>
                <w:u w:val="single"/>
              </w:rPr>
              <w:t xml:space="preserve">（大写） </w:t>
            </w:r>
            <w:r w:rsidRPr="00F13E53">
              <w:rPr>
                <w:rFonts w:ascii="宋体" w:hAnsi="宋体"/>
                <w:sz w:val="24"/>
                <w:u w:val="single"/>
              </w:rPr>
              <w:t xml:space="preserve">         </w:t>
            </w:r>
            <w:r w:rsidRPr="00F13E53">
              <w:rPr>
                <w:rFonts w:ascii="宋体" w:hAnsi="宋体" w:hint="eastAsia"/>
                <w:sz w:val="24"/>
                <w:u w:val="single"/>
              </w:rPr>
              <w:t>（¥</w:t>
            </w:r>
            <w:r w:rsidRPr="00F13E53">
              <w:rPr>
                <w:rFonts w:ascii="宋体" w:hAnsi="宋体"/>
                <w:sz w:val="24"/>
                <w:u w:val="single"/>
              </w:rPr>
              <w:t xml:space="preserve">        </w:t>
            </w:r>
            <w:r w:rsidRPr="00F13E53">
              <w:rPr>
                <w:rFonts w:ascii="宋体" w:hAnsi="宋体" w:hint="eastAsia"/>
                <w:sz w:val="24"/>
                <w:u w:val="single"/>
              </w:rPr>
              <w:t>元）</w:t>
            </w:r>
            <w:r>
              <w:rPr>
                <w:rFonts w:ascii="宋体" w:hAnsi="宋体" w:hint="eastAsia"/>
                <w:sz w:val="24"/>
              </w:rPr>
              <w:t>。</w:t>
            </w:r>
          </w:p>
        </w:tc>
      </w:tr>
    </w:tbl>
    <w:p w:rsidR="00CD0D5A" w:rsidRPr="00DF48EC" w:rsidRDefault="00CD0D5A" w:rsidP="007B4459">
      <w:pPr>
        <w:spacing w:line="520" w:lineRule="exact"/>
        <w:rPr>
          <w:rFonts w:ascii="黑体" w:eastAsia="黑体" w:hAnsi="黑体" w:cs="仿宋_GB2312"/>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F62329" w:rsidRPr="00791661" w:rsidRDefault="009D5633" w:rsidP="0079166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F62329" w:rsidRPr="00791661" w:rsidSect="00905CF1">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5F" w:rsidRDefault="00BA5F5F" w:rsidP="00E90F75">
      <w:r>
        <w:separator/>
      </w:r>
    </w:p>
  </w:endnote>
  <w:endnote w:type="continuationSeparator" w:id="0">
    <w:p w:rsidR="00BA5F5F" w:rsidRDefault="00BA5F5F"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1D" w:rsidRDefault="00BC431D">
    <w:pPr>
      <w:pStyle w:val="a6"/>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C431D" w:rsidTr="00142841">
      <w:tc>
        <w:tcPr>
          <w:tcW w:w="4530" w:type="dxa"/>
          <w:vAlign w:val="center"/>
        </w:tcPr>
        <w:p w:rsidR="00BC431D" w:rsidRDefault="00BC431D" w:rsidP="00BC431D">
          <w:pPr>
            <w:pStyle w:val="a6"/>
            <w:jc w:val="both"/>
          </w:pPr>
          <w:r w:rsidRPr="00BC431D">
            <w:rPr>
              <w:rFonts w:hint="eastAsia"/>
            </w:rPr>
            <w:t>南通中专校园门禁设备采购及安装</w:t>
          </w:r>
          <w:r>
            <w:rPr>
              <w:rFonts w:hint="eastAsia"/>
            </w:rPr>
            <w:t>采购文件</w:t>
          </w:r>
        </w:p>
      </w:tc>
      <w:tc>
        <w:tcPr>
          <w:tcW w:w="4530" w:type="dxa"/>
          <w:vAlign w:val="center"/>
        </w:tcPr>
        <w:p w:rsidR="00BC431D" w:rsidRDefault="00BC431D" w:rsidP="00BC431D">
          <w:pPr>
            <w:pStyle w:val="a6"/>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B12ABE">
            <w:rPr>
              <w:noProof/>
            </w:rPr>
            <w:t>4</w:t>
          </w:r>
          <w:r>
            <w:fldChar w:fldCharType="end"/>
          </w:r>
          <w:r>
            <w:rPr>
              <w:rFonts w:hint="eastAsia"/>
            </w:rPr>
            <w:t>页，共</w:t>
          </w:r>
          <w:r w:rsidR="00BA5F5F">
            <w:fldChar w:fldCharType="begin"/>
          </w:r>
          <w:r w:rsidR="00BA5F5F">
            <w:instrText xml:space="preserve"> NUMPAGES  \* Arabic  \* MERGEFORMAT </w:instrText>
          </w:r>
          <w:r w:rsidR="00BA5F5F">
            <w:fldChar w:fldCharType="separate"/>
          </w:r>
          <w:r w:rsidR="00B12ABE">
            <w:rPr>
              <w:noProof/>
            </w:rPr>
            <w:t>6</w:t>
          </w:r>
          <w:r w:rsidR="00BA5F5F">
            <w:rPr>
              <w:noProof/>
            </w:rPr>
            <w:fldChar w:fldCharType="end"/>
          </w:r>
          <w:r>
            <w:rPr>
              <w:rFonts w:hint="eastAsia"/>
            </w:rPr>
            <w:t>页</w:t>
          </w:r>
        </w:p>
      </w:tc>
    </w:tr>
  </w:tbl>
  <w:p w:rsidR="00BC431D" w:rsidRDefault="00BC431D">
    <w:pPr>
      <w:pStyle w:val="a6"/>
    </w:pPr>
  </w:p>
  <w:p w:rsidR="00BC431D" w:rsidRDefault="00BC43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5F" w:rsidRDefault="00BA5F5F" w:rsidP="00E90F75">
      <w:r>
        <w:separator/>
      </w:r>
    </w:p>
  </w:footnote>
  <w:footnote w:type="continuationSeparator" w:id="0">
    <w:p w:rsidR="00BA5F5F" w:rsidRDefault="00BA5F5F" w:rsidP="00E9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46"/>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2BFC"/>
    <w:rsid w:val="00035076"/>
    <w:rsid w:val="00036E30"/>
    <w:rsid w:val="00037A49"/>
    <w:rsid w:val="000404F3"/>
    <w:rsid w:val="00042412"/>
    <w:rsid w:val="00043B45"/>
    <w:rsid w:val="000467F8"/>
    <w:rsid w:val="000474A8"/>
    <w:rsid w:val="00053ABC"/>
    <w:rsid w:val="00053DF5"/>
    <w:rsid w:val="00055939"/>
    <w:rsid w:val="0005723F"/>
    <w:rsid w:val="00061C9A"/>
    <w:rsid w:val="00064946"/>
    <w:rsid w:val="00065D5D"/>
    <w:rsid w:val="00066EF6"/>
    <w:rsid w:val="0006751E"/>
    <w:rsid w:val="000713C2"/>
    <w:rsid w:val="000714BD"/>
    <w:rsid w:val="0007292E"/>
    <w:rsid w:val="00075C65"/>
    <w:rsid w:val="00077240"/>
    <w:rsid w:val="00081436"/>
    <w:rsid w:val="000843C4"/>
    <w:rsid w:val="000849A3"/>
    <w:rsid w:val="00084A5E"/>
    <w:rsid w:val="0009008E"/>
    <w:rsid w:val="000A1C68"/>
    <w:rsid w:val="000A30ED"/>
    <w:rsid w:val="000A4AEA"/>
    <w:rsid w:val="000A546F"/>
    <w:rsid w:val="000A6EE2"/>
    <w:rsid w:val="000A71DC"/>
    <w:rsid w:val="000B0F38"/>
    <w:rsid w:val="000B1927"/>
    <w:rsid w:val="000B23AF"/>
    <w:rsid w:val="000B39D6"/>
    <w:rsid w:val="000B4926"/>
    <w:rsid w:val="000B4A4A"/>
    <w:rsid w:val="000B5997"/>
    <w:rsid w:val="000B7CD0"/>
    <w:rsid w:val="000C0EF7"/>
    <w:rsid w:val="000C180B"/>
    <w:rsid w:val="000C3A79"/>
    <w:rsid w:val="000C6AE5"/>
    <w:rsid w:val="000C712C"/>
    <w:rsid w:val="000C7A21"/>
    <w:rsid w:val="000C7A9F"/>
    <w:rsid w:val="000D0692"/>
    <w:rsid w:val="000D1D0E"/>
    <w:rsid w:val="000D39F8"/>
    <w:rsid w:val="000D4AD3"/>
    <w:rsid w:val="000D4D69"/>
    <w:rsid w:val="000D641A"/>
    <w:rsid w:val="000E5E06"/>
    <w:rsid w:val="000E79CC"/>
    <w:rsid w:val="000F0813"/>
    <w:rsid w:val="000F26EC"/>
    <w:rsid w:val="000F2857"/>
    <w:rsid w:val="000F5950"/>
    <w:rsid w:val="000F5D2C"/>
    <w:rsid w:val="0010026C"/>
    <w:rsid w:val="00100398"/>
    <w:rsid w:val="00102106"/>
    <w:rsid w:val="0010583E"/>
    <w:rsid w:val="00105CF8"/>
    <w:rsid w:val="00105D8F"/>
    <w:rsid w:val="001068F1"/>
    <w:rsid w:val="00106DE1"/>
    <w:rsid w:val="00107E5D"/>
    <w:rsid w:val="00112BAD"/>
    <w:rsid w:val="00112C05"/>
    <w:rsid w:val="00112F59"/>
    <w:rsid w:val="001144DC"/>
    <w:rsid w:val="0011763A"/>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AA8"/>
    <w:rsid w:val="00146CEB"/>
    <w:rsid w:val="001502CB"/>
    <w:rsid w:val="00150ACD"/>
    <w:rsid w:val="00153A76"/>
    <w:rsid w:val="00155931"/>
    <w:rsid w:val="00156810"/>
    <w:rsid w:val="00157E63"/>
    <w:rsid w:val="00161199"/>
    <w:rsid w:val="00161926"/>
    <w:rsid w:val="00167041"/>
    <w:rsid w:val="0017427E"/>
    <w:rsid w:val="00174419"/>
    <w:rsid w:val="00174420"/>
    <w:rsid w:val="0017505F"/>
    <w:rsid w:val="00175934"/>
    <w:rsid w:val="00176436"/>
    <w:rsid w:val="001776AB"/>
    <w:rsid w:val="00181FF2"/>
    <w:rsid w:val="001830FB"/>
    <w:rsid w:val="00183587"/>
    <w:rsid w:val="00184D36"/>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16ED"/>
    <w:rsid w:val="001C2D71"/>
    <w:rsid w:val="001C45F0"/>
    <w:rsid w:val="001D4001"/>
    <w:rsid w:val="001D49E0"/>
    <w:rsid w:val="001E0906"/>
    <w:rsid w:val="001E140F"/>
    <w:rsid w:val="001E15E8"/>
    <w:rsid w:val="001E2E16"/>
    <w:rsid w:val="001E6737"/>
    <w:rsid w:val="001E6B87"/>
    <w:rsid w:val="001F0DD9"/>
    <w:rsid w:val="001F2D3D"/>
    <w:rsid w:val="001F33A6"/>
    <w:rsid w:val="001F36CF"/>
    <w:rsid w:val="001F3EA0"/>
    <w:rsid w:val="001F6068"/>
    <w:rsid w:val="001F6614"/>
    <w:rsid w:val="00200AEE"/>
    <w:rsid w:val="00201423"/>
    <w:rsid w:val="00203FCA"/>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0E15"/>
    <w:rsid w:val="00250042"/>
    <w:rsid w:val="00250CD5"/>
    <w:rsid w:val="00251BE2"/>
    <w:rsid w:val="00251E81"/>
    <w:rsid w:val="00252E31"/>
    <w:rsid w:val="002537EC"/>
    <w:rsid w:val="00253FB5"/>
    <w:rsid w:val="00254C13"/>
    <w:rsid w:val="00260215"/>
    <w:rsid w:val="002652CA"/>
    <w:rsid w:val="00270A0B"/>
    <w:rsid w:val="00273F16"/>
    <w:rsid w:val="0027558D"/>
    <w:rsid w:val="00286B6B"/>
    <w:rsid w:val="00287350"/>
    <w:rsid w:val="00287444"/>
    <w:rsid w:val="002958E9"/>
    <w:rsid w:val="00296943"/>
    <w:rsid w:val="00297721"/>
    <w:rsid w:val="002A2F95"/>
    <w:rsid w:val="002B0896"/>
    <w:rsid w:val="002B0B4F"/>
    <w:rsid w:val="002B41CB"/>
    <w:rsid w:val="002B533F"/>
    <w:rsid w:val="002B5E4D"/>
    <w:rsid w:val="002B6A7A"/>
    <w:rsid w:val="002B7866"/>
    <w:rsid w:val="002C0ABE"/>
    <w:rsid w:val="002C4615"/>
    <w:rsid w:val="002D1820"/>
    <w:rsid w:val="002D185F"/>
    <w:rsid w:val="002D1AEB"/>
    <w:rsid w:val="002D1B77"/>
    <w:rsid w:val="002D330F"/>
    <w:rsid w:val="002D336F"/>
    <w:rsid w:val="002D6E2E"/>
    <w:rsid w:val="002E21AA"/>
    <w:rsid w:val="002F30BC"/>
    <w:rsid w:val="002F4019"/>
    <w:rsid w:val="002F554A"/>
    <w:rsid w:val="002F6E4E"/>
    <w:rsid w:val="002F74EB"/>
    <w:rsid w:val="00300C74"/>
    <w:rsid w:val="00302303"/>
    <w:rsid w:val="003027D3"/>
    <w:rsid w:val="003040F3"/>
    <w:rsid w:val="00310AB1"/>
    <w:rsid w:val="00310DB4"/>
    <w:rsid w:val="00315794"/>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49EF"/>
    <w:rsid w:val="0037546D"/>
    <w:rsid w:val="00376838"/>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276"/>
    <w:rsid w:val="004023F3"/>
    <w:rsid w:val="00406091"/>
    <w:rsid w:val="00407130"/>
    <w:rsid w:val="00407913"/>
    <w:rsid w:val="00410AA1"/>
    <w:rsid w:val="004132B2"/>
    <w:rsid w:val="00414E18"/>
    <w:rsid w:val="00415ED0"/>
    <w:rsid w:val="00417779"/>
    <w:rsid w:val="00423E9C"/>
    <w:rsid w:val="00425F65"/>
    <w:rsid w:val="00427491"/>
    <w:rsid w:val="004330CD"/>
    <w:rsid w:val="00436E00"/>
    <w:rsid w:val="00437977"/>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4289"/>
    <w:rsid w:val="0048696E"/>
    <w:rsid w:val="004869BC"/>
    <w:rsid w:val="004904D9"/>
    <w:rsid w:val="00490C66"/>
    <w:rsid w:val="00492B5F"/>
    <w:rsid w:val="00493E36"/>
    <w:rsid w:val="00494153"/>
    <w:rsid w:val="00495498"/>
    <w:rsid w:val="004967DF"/>
    <w:rsid w:val="004A1FF1"/>
    <w:rsid w:val="004A207D"/>
    <w:rsid w:val="004A487D"/>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2DED"/>
    <w:rsid w:val="004F495B"/>
    <w:rsid w:val="004F765F"/>
    <w:rsid w:val="005047E7"/>
    <w:rsid w:val="0051023F"/>
    <w:rsid w:val="00511433"/>
    <w:rsid w:val="00512AF5"/>
    <w:rsid w:val="00513F92"/>
    <w:rsid w:val="00514CA0"/>
    <w:rsid w:val="00515940"/>
    <w:rsid w:val="00515F1F"/>
    <w:rsid w:val="00516D0E"/>
    <w:rsid w:val="00516D8A"/>
    <w:rsid w:val="005206D4"/>
    <w:rsid w:val="005217C5"/>
    <w:rsid w:val="00522C5C"/>
    <w:rsid w:val="00523EA9"/>
    <w:rsid w:val="00525F03"/>
    <w:rsid w:val="00531C73"/>
    <w:rsid w:val="00534E69"/>
    <w:rsid w:val="00535485"/>
    <w:rsid w:val="00535798"/>
    <w:rsid w:val="0054105B"/>
    <w:rsid w:val="00541DD4"/>
    <w:rsid w:val="00542D0F"/>
    <w:rsid w:val="00546EC5"/>
    <w:rsid w:val="0054757C"/>
    <w:rsid w:val="00547D84"/>
    <w:rsid w:val="00551037"/>
    <w:rsid w:val="00551119"/>
    <w:rsid w:val="00551C29"/>
    <w:rsid w:val="00551C8A"/>
    <w:rsid w:val="00553655"/>
    <w:rsid w:val="00555BA8"/>
    <w:rsid w:val="0055695E"/>
    <w:rsid w:val="00557B78"/>
    <w:rsid w:val="00557D3F"/>
    <w:rsid w:val="00557EB7"/>
    <w:rsid w:val="00561438"/>
    <w:rsid w:val="00561866"/>
    <w:rsid w:val="0056378A"/>
    <w:rsid w:val="00565B94"/>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66A"/>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079"/>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82E"/>
    <w:rsid w:val="00664C3F"/>
    <w:rsid w:val="00671400"/>
    <w:rsid w:val="00672666"/>
    <w:rsid w:val="0067428D"/>
    <w:rsid w:val="00676727"/>
    <w:rsid w:val="0067677E"/>
    <w:rsid w:val="006772F0"/>
    <w:rsid w:val="00682A13"/>
    <w:rsid w:val="00686C8D"/>
    <w:rsid w:val="0069042B"/>
    <w:rsid w:val="00691127"/>
    <w:rsid w:val="006928CD"/>
    <w:rsid w:val="006A0F69"/>
    <w:rsid w:val="006A23C7"/>
    <w:rsid w:val="006A25CB"/>
    <w:rsid w:val="006A59F4"/>
    <w:rsid w:val="006A6B7C"/>
    <w:rsid w:val="006B03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27F0D"/>
    <w:rsid w:val="00735010"/>
    <w:rsid w:val="00735EA9"/>
    <w:rsid w:val="007414CA"/>
    <w:rsid w:val="00743970"/>
    <w:rsid w:val="00747862"/>
    <w:rsid w:val="00747CE8"/>
    <w:rsid w:val="00747E2F"/>
    <w:rsid w:val="00751DB9"/>
    <w:rsid w:val="00752235"/>
    <w:rsid w:val="0075270E"/>
    <w:rsid w:val="007536DB"/>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693A"/>
    <w:rsid w:val="00797A6C"/>
    <w:rsid w:val="00797C19"/>
    <w:rsid w:val="007A11BD"/>
    <w:rsid w:val="007A1468"/>
    <w:rsid w:val="007A1D00"/>
    <w:rsid w:val="007A28A1"/>
    <w:rsid w:val="007A3CDB"/>
    <w:rsid w:val="007A4CAD"/>
    <w:rsid w:val="007A5240"/>
    <w:rsid w:val="007A5F31"/>
    <w:rsid w:val="007B17F7"/>
    <w:rsid w:val="007B245D"/>
    <w:rsid w:val="007B2691"/>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222B"/>
    <w:rsid w:val="007E31C3"/>
    <w:rsid w:val="007E36A1"/>
    <w:rsid w:val="007E63BE"/>
    <w:rsid w:val="007E7F84"/>
    <w:rsid w:val="007F0285"/>
    <w:rsid w:val="007F0E9C"/>
    <w:rsid w:val="007F320D"/>
    <w:rsid w:val="007F4EAD"/>
    <w:rsid w:val="007F72B6"/>
    <w:rsid w:val="00802A8F"/>
    <w:rsid w:val="00803D3B"/>
    <w:rsid w:val="0080749A"/>
    <w:rsid w:val="00807C61"/>
    <w:rsid w:val="008103F1"/>
    <w:rsid w:val="008132C7"/>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3B9"/>
    <w:rsid w:val="008625B4"/>
    <w:rsid w:val="008635F2"/>
    <w:rsid w:val="008644AB"/>
    <w:rsid w:val="00866047"/>
    <w:rsid w:val="00866F80"/>
    <w:rsid w:val="0086732B"/>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68E9"/>
    <w:rsid w:val="008B7247"/>
    <w:rsid w:val="008C15C9"/>
    <w:rsid w:val="008C68B1"/>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F2D"/>
    <w:rsid w:val="008F66B1"/>
    <w:rsid w:val="00900104"/>
    <w:rsid w:val="00901E74"/>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C66"/>
    <w:rsid w:val="00952BB1"/>
    <w:rsid w:val="00955DD5"/>
    <w:rsid w:val="00955E69"/>
    <w:rsid w:val="00957E2F"/>
    <w:rsid w:val="00960F2B"/>
    <w:rsid w:val="00962D9D"/>
    <w:rsid w:val="00963568"/>
    <w:rsid w:val="00963619"/>
    <w:rsid w:val="009653BB"/>
    <w:rsid w:val="00970857"/>
    <w:rsid w:val="00970F50"/>
    <w:rsid w:val="0097245C"/>
    <w:rsid w:val="0097416F"/>
    <w:rsid w:val="009751ED"/>
    <w:rsid w:val="00983284"/>
    <w:rsid w:val="00983B91"/>
    <w:rsid w:val="00983CAF"/>
    <w:rsid w:val="00994EE8"/>
    <w:rsid w:val="00996E7B"/>
    <w:rsid w:val="00997435"/>
    <w:rsid w:val="009A3C2F"/>
    <w:rsid w:val="009A7F4E"/>
    <w:rsid w:val="009B0D07"/>
    <w:rsid w:val="009B0DDB"/>
    <w:rsid w:val="009B2B18"/>
    <w:rsid w:val="009B2D70"/>
    <w:rsid w:val="009B6700"/>
    <w:rsid w:val="009C0E79"/>
    <w:rsid w:val="009C1ACE"/>
    <w:rsid w:val="009C1BCA"/>
    <w:rsid w:val="009C4D2F"/>
    <w:rsid w:val="009C5C6E"/>
    <w:rsid w:val="009C6C39"/>
    <w:rsid w:val="009C7E28"/>
    <w:rsid w:val="009D0D28"/>
    <w:rsid w:val="009D227A"/>
    <w:rsid w:val="009D5633"/>
    <w:rsid w:val="009D6470"/>
    <w:rsid w:val="009E250C"/>
    <w:rsid w:val="009E2956"/>
    <w:rsid w:val="009E3272"/>
    <w:rsid w:val="009E5C6E"/>
    <w:rsid w:val="009E6781"/>
    <w:rsid w:val="009F4B50"/>
    <w:rsid w:val="009F4B9D"/>
    <w:rsid w:val="009F6792"/>
    <w:rsid w:val="00A05445"/>
    <w:rsid w:val="00A05E0B"/>
    <w:rsid w:val="00A07283"/>
    <w:rsid w:val="00A11B90"/>
    <w:rsid w:val="00A11DF0"/>
    <w:rsid w:val="00A11EA3"/>
    <w:rsid w:val="00A15DEC"/>
    <w:rsid w:val="00A216E9"/>
    <w:rsid w:val="00A24207"/>
    <w:rsid w:val="00A27D47"/>
    <w:rsid w:val="00A41209"/>
    <w:rsid w:val="00A44197"/>
    <w:rsid w:val="00A44F87"/>
    <w:rsid w:val="00A4593C"/>
    <w:rsid w:val="00A5264E"/>
    <w:rsid w:val="00A5295E"/>
    <w:rsid w:val="00A574CD"/>
    <w:rsid w:val="00A6066B"/>
    <w:rsid w:val="00A6418B"/>
    <w:rsid w:val="00A65E9E"/>
    <w:rsid w:val="00A674DB"/>
    <w:rsid w:val="00A750F9"/>
    <w:rsid w:val="00A76043"/>
    <w:rsid w:val="00A80FD8"/>
    <w:rsid w:val="00A81BB2"/>
    <w:rsid w:val="00A83E63"/>
    <w:rsid w:val="00A84E66"/>
    <w:rsid w:val="00A87FC8"/>
    <w:rsid w:val="00A9010B"/>
    <w:rsid w:val="00A91DD7"/>
    <w:rsid w:val="00A923E3"/>
    <w:rsid w:val="00A93C59"/>
    <w:rsid w:val="00A97A44"/>
    <w:rsid w:val="00AA5FC8"/>
    <w:rsid w:val="00AB33CA"/>
    <w:rsid w:val="00AB532C"/>
    <w:rsid w:val="00AB625A"/>
    <w:rsid w:val="00AC1687"/>
    <w:rsid w:val="00AC316A"/>
    <w:rsid w:val="00AC4936"/>
    <w:rsid w:val="00AC5014"/>
    <w:rsid w:val="00AC5E18"/>
    <w:rsid w:val="00AC5FAE"/>
    <w:rsid w:val="00AC6448"/>
    <w:rsid w:val="00AD2266"/>
    <w:rsid w:val="00AE2538"/>
    <w:rsid w:val="00AE55B4"/>
    <w:rsid w:val="00AF3D1D"/>
    <w:rsid w:val="00AF3D43"/>
    <w:rsid w:val="00AF56FA"/>
    <w:rsid w:val="00AF757F"/>
    <w:rsid w:val="00AF7B54"/>
    <w:rsid w:val="00B038DE"/>
    <w:rsid w:val="00B10D60"/>
    <w:rsid w:val="00B1288E"/>
    <w:rsid w:val="00B12AB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0F26"/>
    <w:rsid w:val="00B51DBD"/>
    <w:rsid w:val="00B5493A"/>
    <w:rsid w:val="00B609CD"/>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5F5F"/>
    <w:rsid w:val="00BA6459"/>
    <w:rsid w:val="00BB12B7"/>
    <w:rsid w:val="00BB157D"/>
    <w:rsid w:val="00BB339A"/>
    <w:rsid w:val="00BB3C0B"/>
    <w:rsid w:val="00BB4777"/>
    <w:rsid w:val="00BB75FF"/>
    <w:rsid w:val="00BC2D2F"/>
    <w:rsid w:val="00BC431D"/>
    <w:rsid w:val="00BC4503"/>
    <w:rsid w:val="00BD060B"/>
    <w:rsid w:val="00BD4D2F"/>
    <w:rsid w:val="00BD5ACD"/>
    <w:rsid w:val="00BD5E57"/>
    <w:rsid w:val="00BD71F6"/>
    <w:rsid w:val="00BE06F2"/>
    <w:rsid w:val="00BE3858"/>
    <w:rsid w:val="00BE5C1D"/>
    <w:rsid w:val="00BE63DA"/>
    <w:rsid w:val="00BE6465"/>
    <w:rsid w:val="00BE7659"/>
    <w:rsid w:val="00BF0F98"/>
    <w:rsid w:val="00BF3EBA"/>
    <w:rsid w:val="00BF4132"/>
    <w:rsid w:val="00BF5B89"/>
    <w:rsid w:val="00BF7245"/>
    <w:rsid w:val="00BF7BE1"/>
    <w:rsid w:val="00BF7C49"/>
    <w:rsid w:val="00C021C8"/>
    <w:rsid w:val="00C02BCC"/>
    <w:rsid w:val="00C02EE9"/>
    <w:rsid w:val="00C0568E"/>
    <w:rsid w:val="00C05EB6"/>
    <w:rsid w:val="00C06551"/>
    <w:rsid w:val="00C06AF6"/>
    <w:rsid w:val="00C10BB3"/>
    <w:rsid w:val="00C12114"/>
    <w:rsid w:val="00C1261A"/>
    <w:rsid w:val="00C1368D"/>
    <w:rsid w:val="00C14EF6"/>
    <w:rsid w:val="00C2031C"/>
    <w:rsid w:val="00C21098"/>
    <w:rsid w:val="00C2125C"/>
    <w:rsid w:val="00C23576"/>
    <w:rsid w:val="00C24413"/>
    <w:rsid w:val="00C258AF"/>
    <w:rsid w:val="00C25B16"/>
    <w:rsid w:val="00C26D89"/>
    <w:rsid w:val="00C27B11"/>
    <w:rsid w:val="00C343EF"/>
    <w:rsid w:val="00C34A98"/>
    <w:rsid w:val="00C34BE3"/>
    <w:rsid w:val="00C368B6"/>
    <w:rsid w:val="00C374B2"/>
    <w:rsid w:val="00C412CD"/>
    <w:rsid w:val="00C47E85"/>
    <w:rsid w:val="00C56F60"/>
    <w:rsid w:val="00C63552"/>
    <w:rsid w:val="00C64313"/>
    <w:rsid w:val="00C66D92"/>
    <w:rsid w:val="00C70712"/>
    <w:rsid w:val="00C71D14"/>
    <w:rsid w:val="00C72336"/>
    <w:rsid w:val="00C727CC"/>
    <w:rsid w:val="00C7357E"/>
    <w:rsid w:val="00C77A65"/>
    <w:rsid w:val="00C80C2F"/>
    <w:rsid w:val="00C81853"/>
    <w:rsid w:val="00C82D37"/>
    <w:rsid w:val="00C84144"/>
    <w:rsid w:val="00C84684"/>
    <w:rsid w:val="00C84693"/>
    <w:rsid w:val="00C86EC1"/>
    <w:rsid w:val="00C900D7"/>
    <w:rsid w:val="00C930BA"/>
    <w:rsid w:val="00C94DAE"/>
    <w:rsid w:val="00C978F8"/>
    <w:rsid w:val="00CA083A"/>
    <w:rsid w:val="00CA54A1"/>
    <w:rsid w:val="00CA7DEB"/>
    <w:rsid w:val="00CB1DCD"/>
    <w:rsid w:val="00CB451C"/>
    <w:rsid w:val="00CB5D6C"/>
    <w:rsid w:val="00CB6BBE"/>
    <w:rsid w:val="00CB72F0"/>
    <w:rsid w:val="00CC1274"/>
    <w:rsid w:val="00CC15F2"/>
    <w:rsid w:val="00CC1BA3"/>
    <w:rsid w:val="00CC24D1"/>
    <w:rsid w:val="00CC558F"/>
    <w:rsid w:val="00CD0D5A"/>
    <w:rsid w:val="00CD1413"/>
    <w:rsid w:val="00CD3B6A"/>
    <w:rsid w:val="00CD4124"/>
    <w:rsid w:val="00CD5BCE"/>
    <w:rsid w:val="00CE0069"/>
    <w:rsid w:val="00CE0576"/>
    <w:rsid w:val="00CE0674"/>
    <w:rsid w:val="00CE167F"/>
    <w:rsid w:val="00CE415F"/>
    <w:rsid w:val="00CE5A55"/>
    <w:rsid w:val="00CE5C73"/>
    <w:rsid w:val="00CE5DE6"/>
    <w:rsid w:val="00CE7B0D"/>
    <w:rsid w:val="00CF0AB4"/>
    <w:rsid w:val="00CF1135"/>
    <w:rsid w:val="00D015ED"/>
    <w:rsid w:val="00D0169F"/>
    <w:rsid w:val="00D02CD9"/>
    <w:rsid w:val="00D03326"/>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F76"/>
    <w:rsid w:val="00D4525C"/>
    <w:rsid w:val="00D45EEB"/>
    <w:rsid w:val="00D52857"/>
    <w:rsid w:val="00D6054F"/>
    <w:rsid w:val="00D6159E"/>
    <w:rsid w:val="00D623D2"/>
    <w:rsid w:val="00D636C3"/>
    <w:rsid w:val="00D64045"/>
    <w:rsid w:val="00D64739"/>
    <w:rsid w:val="00D65553"/>
    <w:rsid w:val="00D662B4"/>
    <w:rsid w:val="00D66F1D"/>
    <w:rsid w:val="00D679EF"/>
    <w:rsid w:val="00D7019B"/>
    <w:rsid w:val="00D7164E"/>
    <w:rsid w:val="00D72141"/>
    <w:rsid w:val="00D7288B"/>
    <w:rsid w:val="00D732EA"/>
    <w:rsid w:val="00D736B0"/>
    <w:rsid w:val="00D73AFF"/>
    <w:rsid w:val="00D761D1"/>
    <w:rsid w:val="00D800F8"/>
    <w:rsid w:val="00D8348D"/>
    <w:rsid w:val="00D842BE"/>
    <w:rsid w:val="00D86F39"/>
    <w:rsid w:val="00D90C01"/>
    <w:rsid w:val="00D90D60"/>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4584"/>
    <w:rsid w:val="00DD5C37"/>
    <w:rsid w:val="00DD6084"/>
    <w:rsid w:val="00DD646D"/>
    <w:rsid w:val="00DD7146"/>
    <w:rsid w:val="00DD7E77"/>
    <w:rsid w:val="00DE0587"/>
    <w:rsid w:val="00DE11E7"/>
    <w:rsid w:val="00DE17D4"/>
    <w:rsid w:val="00DE24A5"/>
    <w:rsid w:val="00DE352E"/>
    <w:rsid w:val="00DE6443"/>
    <w:rsid w:val="00DF01E6"/>
    <w:rsid w:val="00DF06BE"/>
    <w:rsid w:val="00DF48EC"/>
    <w:rsid w:val="00DF65DA"/>
    <w:rsid w:val="00DF78E5"/>
    <w:rsid w:val="00E00464"/>
    <w:rsid w:val="00E020B7"/>
    <w:rsid w:val="00E02A63"/>
    <w:rsid w:val="00E03D06"/>
    <w:rsid w:val="00E04E9E"/>
    <w:rsid w:val="00E05028"/>
    <w:rsid w:val="00E143A3"/>
    <w:rsid w:val="00E16E69"/>
    <w:rsid w:val="00E16F24"/>
    <w:rsid w:val="00E223AB"/>
    <w:rsid w:val="00E2257D"/>
    <w:rsid w:val="00E2268B"/>
    <w:rsid w:val="00E31E66"/>
    <w:rsid w:val="00E34A8E"/>
    <w:rsid w:val="00E4076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391"/>
    <w:rsid w:val="00E94D06"/>
    <w:rsid w:val="00E97645"/>
    <w:rsid w:val="00EA2C5A"/>
    <w:rsid w:val="00EA3AF8"/>
    <w:rsid w:val="00EA67AF"/>
    <w:rsid w:val="00EA74C2"/>
    <w:rsid w:val="00EB369B"/>
    <w:rsid w:val="00EB71A1"/>
    <w:rsid w:val="00EB7419"/>
    <w:rsid w:val="00EC1C60"/>
    <w:rsid w:val="00EC2281"/>
    <w:rsid w:val="00EC304D"/>
    <w:rsid w:val="00EC6B7A"/>
    <w:rsid w:val="00EC6DB6"/>
    <w:rsid w:val="00ED08EB"/>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4CE9"/>
    <w:rsid w:val="00F465E8"/>
    <w:rsid w:val="00F526D6"/>
    <w:rsid w:val="00F52E33"/>
    <w:rsid w:val="00F539B0"/>
    <w:rsid w:val="00F5402A"/>
    <w:rsid w:val="00F54D53"/>
    <w:rsid w:val="00F62329"/>
    <w:rsid w:val="00F62834"/>
    <w:rsid w:val="00F64208"/>
    <w:rsid w:val="00F73224"/>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A116A"/>
    <w:rsid w:val="00FA3146"/>
    <w:rsid w:val="00FB012B"/>
    <w:rsid w:val="00FB4469"/>
    <w:rsid w:val="00FB663E"/>
    <w:rsid w:val="00FC1658"/>
    <w:rsid w:val="00FC682D"/>
    <w:rsid w:val="00FD0191"/>
    <w:rsid w:val="00FD051B"/>
    <w:rsid w:val="00FD415B"/>
    <w:rsid w:val="00FD6404"/>
    <w:rsid w:val="00FE14CF"/>
    <w:rsid w:val="00FE1DE1"/>
    <w:rsid w:val="00FE252C"/>
    <w:rsid w:val="00FE413C"/>
    <w:rsid w:val="00FE7BE2"/>
    <w:rsid w:val="00FF14BF"/>
    <w:rsid w:val="00FF184A"/>
    <w:rsid w:val="00FF3923"/>
    <w:rsid w:val="00FF55F2"/>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uiPriority w:val="99"/>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uiPriority w:val="99"/>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qFormat/>
    <w:rsid w:val="00D679EF"/>
    <w:rPr>
      <w:rFonts w:ascii="宋体" w:hAnsi="宋体" w:cs="宋体"/>
      <w:b/>
      <w:sz w:val="27"/>
      <w:szCs w:val="27"/>
    </w:rPr>
  </w:style>
  <w:style w:type="character" w:customStyle="1" w:styleId="10">
    <w:name w:val="标题 1 字符"/>
    <w:link w:val="1"/>
    <w:uiPriority w:val="9"/>
    <w:qFormat/>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character" w:customStyle="1" w:styleId="font31">
    <w:name w:val="font31"/>
    <w:basedOn w:val="a0"/>
    <w:qFormat/>
    <w:rsid w:val="00112C05"/>
    <w:rPr>
      <w:rFonts w:ascii="宋体" w:eastAsia="宋体" w:hAnsi="宋体" w:cs="宋体" w:hint="eastAsia"/>
      <w:color w:val="000000"/>
      <w:sz w:val="22"/>
      <w:szCs w:val="22"/>
      <w:u w:val="none"/>
    </w:rPr>
  </w:style>
  <w:style w:type="character" w:customStyle="1" w:styleId="font11">
    <w:name w:val="font11"/>
    <w:basedOn w:val="a0"/>
    <w:qFormat/>
    <w:rsid w:val="00112C05"/>
    <w:rPr>
      <w:rFonts w:ascii="宋体" w:eastAsia="宋体" w:hAnsi="宋体" w:cs="宋体" w:hint="eastAsia"/>
      <w:color w:val="000000"/>
      <w:sz w:val="24"/>
      <w:szCs w:val="24"/>
      <w:u w:val="none"/>
    </w:rPr>
  </w:style>
  <w:style w:type="table" w:customStyle="1" w:styleId="11">
    <w:name w:val="网格型1"/>
    <w:basedOn w:val="a1"/>
    <w:next w:val="ac"/>
    <w:uiPriority w:val="39"/>
    <w:rsid w:val="00565B9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657</Words>
  <Characters>3748</Characters>
  <Application>Microsoft Office Word</Application>
  <DocSecurity>0</DocSecurity>
  <Lines>31</Lines>
  <Paragraphs>8</Paragraphs>
  <ScaleCrop>false</ScaleCrop>
  <Company>Lenovo (Beijing) Limited</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WIN-</cp:lastModifiedBy>
  <cp:revision>56</cp:revision>
  <cp:lastPrinted>2020-11-23T00:40:00Z</cp:lastPrinted>
  <dcterms:created xsi:type="dcterms:W3CDTF">2020-11-11T04:20:00Z</dcterms:created>
  <dcterms:modified xsi:type="dcterms:W3CDTF">2020-11-23T03:01:00Z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